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Layout w:type="fixed"/>
        <w:tblLook w:val="01E0" w:firstRow="1" w:lastRow="1" w:firstColumn="1" w:lastColumn="1" w:noHBand="0" w:noVBand="0"/>
      </w:tblPr>
      <w:tblGrid>
        <w:gridCol w:w="4503"/>
        <w:gridCol w:w="6285"/>
      </w:tblGrid>
      <w:tr w:rsidR="00127B07" w:rsidRPr="0008138B" w14:paraId="4FD65D0F" w14:textId="77777777" w:rsidTr="005B6E85">
        <w:trPr>
          <w:trHeight w:hRule="exact" w:val="1800"/>
        </w:trPr>
        <w:tc>
          <w:tcPr>
            <w:tcW w:w="4503" w:type="dxa"/>
          </w:tcPr>
          <w:p w14:paraId="00F9D59D" w14:textId="77777777" w:rsidR="005B6E85" w:rsidRDefault="005B6E85" w:rsidP="0006788C">
            <w:pPr>
              <w:rPr>
                <w:rFonts w:ascii="Lucida Sans" w:hAnsi="Lucida Sans"/>
                <w:b/>
                <w:color w:val="0182AC"/>
                <w:sz w:val="20"/>
              </w:rPr>
            </w:pPr>
          </w:p>
          <w:p w14:paraId="0B849BAA" w14:textId="77777777" w:rsidR="00AA4991" w:rsidRPr="0008138B" w:rsidRDefault="005B6E85" w:rsidP="0006788C">
            <w:pPr>
              <w:rPr>
                <w:rFonts w:ascii="Lucida Sans" w:hAnsi="Lucida Sans"/>
                <w:b/>
                <w:color w:val="0182AC"/>
                <w:sz w:val="20"/>
              </w:rPr>
            </w:pPr>
            <w:r>
              <w:rPr>
                <w:rFonts w:ascii="Lucida Sans" w:hAnsi="Lucida Sans"/>
                <w:b/>
                <w:color w:val="0182AC"/>
                <w:sz w:val="20"/>
              </w:rPr>
              <w:t>P</w:t>
            </w:r>
            <w:r w:rsidR="00AA4991" w:rsidRPr="0008138B">
              <w:rPr>
                <w:rFonts w:ascii="Lucida Sans" w:hAnsi="Lucida Sans"/>
                <w:b/>
                <w:color w:val="0182AC"/>
                <w:sz w:val="20"/>
              </w:rPr>
              <w:t>ress Release</w:t>
            </w:r>
          </w:p>
          <w:p w14:paraId="79548200" w14:textId="4966ADE6" w:rsidR="00127B07" w:rsidRPr="0008138B" w:rsidRDefault="00127B07" w:rsidP="0006788C">
            <w:pPr>
              <w:rPr>
                <w:rFonts w:ascii="Lucida Sans" w:hAnsi="Lucida Sans"/>
                <w:b/>
                <w:color w:val="0182AC"/>
                <w:sz w:val="20"/>
              </w:rPr>
            </w:pPr>
            <w:r w:rsidRPr="0008138B">
              <w:rPr>
                <w:rFonts w:ascii="Lucida Sans" w:hAnsi="Lucida Sans"/>
                <w:b/>
                <w:color w:val="0182AC"/>
                <w:sz w:val="20"/>
              </w:rPr>
              <w:t xml:space="preserve">t </w:t>
            </w:r>
            <w:r w:rsidR="00A52CC1">
              <w:rPr>
                <w:rFonts w:ascii="Lucida Sans" w:hAnsi="Lucida Sans"/>
                <w:color w:val="0182AC"/>
                <w:sz w:val="20"/>
              </w:rPr>
              <w:t>07495543269</w:t>
            </w:r>
          </w:p>
          <w:p w14:paraId="3A0C3D03" w14:textId="21C03B92" w:rsidR="00003F76" w:rsidRPr="00845F8F" w:rsidRDefault="00A52CC1" w:rsidP="0006788C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FF0000"/>
                <w:sz w:val="20"/>
              </w:rPr>
              <w:t xml:space="preserve">21 </w:t>
            </w:r>
            <w:r w:rsidR="00061264">
              <w:rPr>
                <w:rFonts w:ascii="Lucida Sans" w:hAnsi="Lucida Sans"/>
                <w:sz w:val="20"/>
              </w:rPr>
              <w:t>December</w:t>
            </w:r>
            <w:r w:rsidR="00331004">
              <w:rPr>
                <w:rFonts w:ascii="Lucida Sans" w:hAnsi="Lucida Sans"/>
                <w:sz w:val="20"/>
              </w:rPr>
              <w:t xml:space="preserve"> 2020</w:t>
            </w:r>
          </w:p>
          <w:p w14:paraId="028D79D4" w14:textId="77777777" w:rsidR="00003F76" w:rsidRPr="0008138B" w:rsidRDefault="00003F76" w:rsidP="0006788C">
            <w:pPr>
              <w:rPr>
                <w:rFonts w:ascii="Lucida Sans" w:hAnsi="Lucida Sans"/>
                <w:b/>
                <w:color w:val="0182AC"/>
                <w:sz w:val="20"/>
              </w:rPr>
            </w:pPr>
          </w:p>
        </w:tc>
        <w:tc>
          <w:tcPr>
            <w:tcW w:w="6285" w:type="dxa"/>
            <w:vAlign w:val="center"/>
          </w:tcPr>
          <w:p w14:paraId="08877669" w14:textId="77777777" w:rsidR="00127B07" w:rsidRPr="0008138B" w:rsidRDefault="008F7C5C" w:rsidP="0006788C">
            <w:pPr>
              <w:tabs>
                <w:tab w:val="left" w:pos="7290"/>
              </w:tabs>
              <w:jc w:val="right"/>
              <w:rPr>
                <w:rFonts w:ascii="Lucida Sans" w:hAnsi="Lucida Sans"/>
                <w:b/>
                <w:color w:val="0182A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C846734" wp14:editId="4E77F907">
                  <wp:extent cx="3848100" cy="704850"/>
                  <wp:effectExtent l="0" t="0" r="0" b="0"/>
                  <wp:docPr id="1" name="Picture 1" descr="Conservatives_Logo_Blu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rvatives_Logo_Blu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CDAC9" w14:textId="77777777" w:rsidR="00602E12" w:rsidRPr="00752FFD" w:rsidRDefault="00602E12" w:rsidP="0006788C">
      <w:pPr>
        <w:rPr>
          <w:rFonts w:ascii="Lucida Sans" w:hAnsi="Lucida Sans"/>
          <w:sz w:val="20"/>
        </w:rPr>
      </w:pPr>
    </w:p>
    <w:p w14:paraId="0122337B" w14:textId="23351EBE" w:rsidR="00D7196B" w:rsidRDefault="00A52CC1" w:rsidP="0084282D">
      <w:pPr>
        <w:pStyle w:val="Heading1"/>
        <w:jc w:val="center"/>
        <w:rPr>
          <w:rFonts w:ascii="Lucida Sans" w:hAnsi="Lucida Sans"/>
          <w:color w:val="0182AC"/>
          <w:szCs w:val="28"/>
        </w:rPr>
      </w:pPr>
      <w:r>
        <w:rPr>
          <w:rFonts w:ascii="Lucida Sans" w:hAnsi="Lucida Sans"/>
          <w:color w:val="0182AC"/>
          <w:szCs w:val="28"/>
        </w:rPr>
        <w:t xml:space="preserve">Nick Fletcher MP </w:t>
      </w:r>
      <w:r w:rsidR="0006788C">
        <w:rPr>
          <w:rFonts w:ascii="Lucida Sans" w:hAnsi="Lucida Sans"/>
          <w:color w:val="0182AC"/>
          <w:szCs w:val="28"/>
        </w:rPr>
        <w:t>welcomes</w:t>
      </w:r>
      <w:r w:rsidR="00A20C0B">
        <w:rPr>
          <w:rFonts w:ascii="Lucida Sans" w:hAnsi="Lucida Sans"/>
          <w:color w:val="0182AC"/>
          <w:szCs w:val="28"/>
        </w:rPr>
        <w:t xml:space="preserve"> </w:t>
      </w:r>
      <w:r>
        <w:rPr>
          <w:rFonts w:ascii="Lucida Sans" w:hAnsi="Lucida Sans"/>
          <w:color w:val="0182AC"/>
          <w:szCs w:val="28"/>
        </w:rPr>
        <w:t>£11.48 million</w:t>
      </w:r>
      <w:r w:rsidR="00331004">
        <w:rPr>
          <w:rFonts w:ascii="Lucida Sans" w:hAnsi="Lucida Sans"/>
          <w:color w:val="0182AC"/>
          <w:szCs w:val="28"/>
        </w:rPr>
        <w:t xml:space="preserve"> </w:t>
      </w:r>
      <w:r w:rsidR="00A20C0B">
        <w:rPr>
          <w:rFonts w:ascii="Lucida Sans" w:hAnsi="Lucida Sans"/>
          <w:color w:val="0182AC"/>
          <w:szCs w:val="28"/>
        </w:rPr>
        <w:t xml:space="preserve">boost to </w:t>
      </w:r>
      <w:r>
        <w:rPr>
          <w:rFonts w:ascii="Lucida Sans" w:hAnsi="Lucida Sans"/>
          <w:color w:val="0182AC"/>
          <w:szCs w:val="28"/>
        </w:rPr>
        <w:t>Doncaster Council’s</w:t>
      </w:r>
      <w:r w:rsidR="00A20C0B">
        <w:rPr>
          <w:rFonts w:ascii="Lucida Sans" w:hAnsi="Lucida Sans"/>
          <w:color w:val="0182AC"/>
          <w:szCs w:val="28"/>
        </w:rPr>
        <w:t xml:space="preserve"> budget next year</w:t>
      </w:r>
    </w:p>
    <w:p w14:paraId="2CF1C5C6" w14:textId="523D041C" w:rsidR="00CF3B3E" w:rsidRDefault="00CF3B3E" w:rsidP="00CF3B3E"/>
    <w:p w14:paraId="181D9CE0" w14:textId="77777777" w:rsidR="00D7196B" w:rsidRDefault="00D7196B" w:rsidP="00D7196B">
      <w:pPr>
        <w:jc w:val="both"/>
        <w:rPr>
          <w:rFonts w:ascii="Lucida Sans" w:hAnsi="Lucida Sans"/>
          <w:sz w:val="20"/>
        </w:rPr>
      </w:pPr>
    </w:p>
    <w:p w14:paraId="4D69C88B" w14:textId="38D911A3" w:rsidR="007066AC" w:rsidRPr="00CF3B3E" w:rsidRDefault="00A52CC1" w:rsidP="00061264">
      <w:pPr>
        <w:spacing w:line="360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Nick Fletcher MP</w:t>
      </w:r>
      <w:r w:rsidR="0006788C" w:rsidRPr="00CF3B3E">
        <w:rPr>
          <w:rFonts w:ascii="Lucida Sans" w:hAnsi="Lucida Sans"/>
          <w:sz w:val="20"/>
        </w:rPr>
        <w:t xml:space="preserve"> has welcomed </w:t>
      </w:r>
      <w:r w:rsidR="00D7196B" w:rsidRPr="00CF3B3E">
        <w:rPr>
          <w:rFonts w:ascii="Lucida Sans" w:hAnsi="Lucida Sans"/>
          <w:sz w:val="20"/>
        </w:rPr>
        <w:t>the</w:t>
      </w:r>
      <w:r w:rsidR="009D10B0" w:rsidRPr="00CF3B3E">
        <w:rPr>
          <w:rFonts w:ascii="Lucida Sans" w:hAnsi="Lucida Sans"/>
          <w:sz w:val="20"/>
        </w:rPr>
        <w:t xml:space="preserve"> G</w:t>
      </w:r>
      <w:r w:rsidR="00D7196B" w:rsidRPr="00CF3B3E">
        <w:rPr>
          <w:rFonts w:ascii="Lucida Sans" w:hAnsi="Lucida Sans"/>
          <w:sz w:val="20"/>
        </w:rPr>
        <w:t xml:space="preserve">overnment’s </w:t>
      </w:r>
      <w:r w:rsidR="00A20C0B" w:rsidRPr="00CF3B3E">
        <w:rPr>
          <w:rFonts w:ascii="Lucida Sans" w:hAnsi="Lucida Sans"/>
          <w:sz w:val="20"/>
        </w:rPr>
        <w:t>announcement</w:t>
      </w:r>
      <w:r w:rsidR="00D7196B" w:rsidRPr="00CF3B3E">
        <w:rPr>
          <w:rFonts w:ascii="Lucida Sans" w:hAnsi="Lucida Sans"/>
          <w:sz w:val="20"/>
        </w:rPr>
        <w:t xml:space="preserve"> that </w:t>
      </w:r>
      <w:r>
        <w:rPr>
          <w:rFonts w:ascii="Lucida Sans" w:hAnsi="Lucida Sans"/>
          <w:sz w:val="20"/>
        </w:rPr>
        <w:t xml:space="preserve">Doncaster Council </w:t>
      </w:r>
      <w:r w:rsidR="007066AC" w:rsidRPr="00CF3B3E">
        <w:rPr>
          <w:rFonts w:ascii="Lucida Sans" w:hAnsi="Lucida Sans"/>
          <w:sz w:val="20"/>
        </w:rPr>
        <w:t xml:space="preserve">will see its budget </w:t>
      </w:r>
      <w:r w:rsidR="00BE5C40">
        <w:rPr>
          <w:rFonts w:ascii="Lucida Sans" w:hAnsi="Lucida Sans"/>
          <w:sz w:val="20"/>
        </w:rPr>
        <w:t>boosted</w:t>
      </w:r>
      <w:r w:rsidR="007066AC" w:rsidRPr="00CF3B3E">
        <w:rPr>
          <w:rFonts w:ascii="Lucida Sans" w:hAnsi="Lucida Sans"/>
          <w:sz w:val="20"/>
        </w:rPr>
        <w:t xml:space="preserve"> by </w:t>
      </w:r>
      <w:r>
        <w:rPr>
          <w:rFonts w:ascii="Lucida Sans" w:hAnsi="Lucida Sans"/>
          <w:sz w:val="20"/>
        </w:rPr>
        <w:t xml:space="preserve">4.6 </w:t>
      </w:r>
      <w:r w:rsidR="00A20C0B" w:rsidRPr="00CF3B3E">
        <w:rPr>
          <w:rFonts w:ascii="Lucida Sans" w:hAnsi="Lucida Sans"/>
          <w:sz w:val="20"/>
        </w:rPr>
        <w:t>per cent next</w:t>
      </w:r>
      <w:r w:rsidR="007066AC" w:rsidRPr="00CF3B3E">
        <w:rPr>
          <w:rFonts w:ascii="Lucida Sans" w:hAnsi="Lucida Sans"/>
          <w:sz w:val="20"/>
        </w:rPr>
        <w:t xml:space="preserve"> year, </w:t>
      </w:r>
      <w:r w:rsidR="00061264" w:rsidRPr="00CF3B3E">
        <w:rPr>
          <w:rFonts w:ascii="Lucida Sans" w:hAnsi="Lucida Sans"/>
          <w:sz w:val="20"/>
        </w:rPr>
        <w:t xml:space="preserve">as </w:t>
      </w:r>
      <w:r w:rsidR="007066AC" w:rsidRPr="00CF3B3E">
        <w:rPr>
          <w:rFonts w:ascii="Lucida Sans" w:hAnsi="Lucida Sans"/>
          <w:sz w:val="20"/>
        </w:rPr>
        <w:t>part of the Conservatives’ commitment to level up local services across the country</w:t>
      </w:r>
      <w:r w:rsidR="00BE5C40">
        <w:rPr>
          <w:rFonts w:ascii="Lucida Sans" w:hAnsi="Lucida Sans"/>
          <w:sz w:val="20"/>
        </w:rPr>
        <w:t xml:space="preserve"> </w:t>
      </w:r>
      <w:r w:rsidR="00BE5C40" w:rsidRPr="005A4ABD">
        <w:rPr>
          <w:rFonts w:ascii="Lucida Sans" w:hAnsi="Lucida Sans"/>
          <w:sz w:val="20"/>
        </w:rPr>
        <w:t xml:space="preserve">and give them the </w:t>
      </w:r>
      <w:r w:rsidR="00061264" w:rsidRPr="005A4ABD">
        <w:rPr>
          <w:rFonts w:ascii="Lucida Sans" w:hAnsi="Lucida Sans"/>
          <w:sz w:val="20"/>
        </w:rPr>
        <w:t>resources they need to</w:t>
      </w:r>
      <w:r w:rsidR="00CF3B3E" w:rsidRPr="005A4ABD">
        <w:rPr>
          <w:rFonts w:ascii="Lucida Sans" w:hAnsi="Lucida Sans"/>
          <w:sz w:val="20"/>
        </w:rPr>
        <w:t xml:space="preserve"> support their communities </w:t>
      </w:r>
      <w:r w:rsidR="00BE5C40" w:rsidRPr="005A4ABD">
        <w:rPr>
          <w:rFonts w:ascii="Lucida Sans" w:hAnsi="Lucida Sans"/>
          <w:sz w:val="20"/>
        </w:rPr>
        <w:t>as we</w:t>
      </w:r>
      <w:r w:rsidR="00061264" w:rsidRPr="005A4ABD">
        <w:rPr>
          <w:rFonts w:ascii="Lucida Sans" w:hAnsi="Lucida Sans"/>
          <w:sz w:val="20"/>
        </w:rPr>
        <w:t xml:space="preserve"> recover from the pandemic</w:t>
      </w:r>
      <w:r w:rsidR="007066AC" w:rsidRPr="005A4ABD">
        <w:rPr>
          <w:rFonts w:ascii="Lucida Sans" w:hAnsi="Lucida Sans"/>
          <w:sz w:val="20"/>
        </w:rPr>
        <w:t>.</w:t>
      </w:r>
    </w:p>
    <w:p w14:paraId="1D7D299A" w14:textId="65B1AFDE" w:rsidR="007066AC" w:rsidRPr="00CF3B3E" w:rsidRDefault="007066AC" w:rsidP="00061264">
      <w:pPr>
        <w:spacing w:line="360" w:lineRule="auto"/>
        <w:jc w:val="both"/>
        <w:rPr>
          <w:rFonts w:ascii="Lucida Sans" w:hAnsi="Lucida Sans"/>
          <w:sz w:val="20"/>
        </w:rPr>
      </w:pPr>
    </w:p>
    <w:p w14:paraId="15CE3010" w14:textId="14B7E288" w:rsidR="00061264" w:rsidRPr="00CF3B3E" w:rsidRDefault="007066AC" w:rsidP="00061264">
      <w:pPr>
        <w:spacing w:line="360" w:lineRule="auto"/>
        <w:jc w:val="both"/>
        <w:rPr>
          <w:rFonts w:ascii="Lucida Sans" w:hAnsi="Lucida Sans"/>
          <w:sz w:val="20"/>
        </w:rPr>
      </w:pPr>
      <w:r w:rsidRPr="00CF3B3E">
        <w:rPr>
          <w:rFonts w:ascii="Lucida Sans" w:hAnsi="Lucida Sans"/>
          <w:sz w:val="20"/>
        </w:rPr>
        <w:t xml:space="preserve">Local authorities </w:t>
      </w:r>
      <w:r w:rsidR="002A1FB6">
        <w:rPr>
          <w:rFonts w:ascii="Lucida Sans" w:hAnsi="Lucida Sans"/>
          <w:sz w:val="20"/>
        </w:rPr>
        <w:t>in England</w:t>
      </w:r>
      <w:r w:rsidRPr="00CF3B3E">
        <w:rPr>
          <w:rFonts w:ascii="Lucida Sans" w:hAnsi="Lucida Sans"/>
          <w:sz w:val="20"/>
        </w:rPr>
        <w:t xml:space="preserve">, including </w:t>
      </w:r>
      <w:r w:rsidR="00A52CC1">
        <w:rPr>
          <w:rFonts w:ascii="Lucida Sans" w:hAnsi="Lucida Sans"/>
          <w:sz w:val="20"/>
        </w:rPr>
        <w:t>Doncaster</w:t>
      </w:r>
      <w:r w:rsidRPr="00CF3B3E">
        <w:rPr>
          <w:rFonts w:ascii="Lucida Sans" w:hAnsi="Lucida Sans"/>
          <w:sz w:val="20"/>
        </w:rPr>
        <w:t xml:space="preserve">, </w:t>
      </w:r>
      <w:r w:rsidR="00D7196B" w:rsidRPr="00CF3B3E">
        <w:rPr>
          <w:rFonts w:ascii="Lucida Sans" w:hAnsi="Lucida Sans"/>
          <w:sz w:val="20"/>
        </w:rPr>
        <w:t>will receive a share of £</w:t>
      </w:r>
      <w:r w:rsidR="00A20C0B" w:rsidRPr="00CF3B3E">
        <w:rPr>
          <w:rFonts w:ascii="Lucida Sans" w:hAnsi="Lucida Sans"/>
          <w:sz w:val="20"/>
        </w:rPr>
        <w:t>51.2</w:t>
      </w:r>
      <w:r w:rsidR="00D7196B" w:rsidRPr="00CF3B3E">
        <w:rPr>
          <w:rFonts w:ascii="Lucida Sans" w:hAnsi="Lucida Sans"/>
          <w:sz w:val="20"/>
        </w:rPr>
        <w:t xml:space="preserve"> billion local government funding </w:t>
      </w:r>
      <w:r w:rsidR="00A20C0B" w:rsidRPr="00CF3B3E">
        <w:rPr>
          <w:rFonts w:ascii="Lucida Sans" w:hAnsi="Lucida Sans"/>
          <w:sz w:val="20"/>
        </w:rPr>
        <w:t>next</w:t>
      </w:r>
      <w:r w:rsidR="00D7196B" w:rsidRPr="00CF3B3E">
        <w:rPr>
          <w:rFonts w:ascii="Lucida Sans" w:hAnsi="Lucida Sans"/>
          <w:sz w:val="20"/>
        </w:rPr>
        <w:t xml:space="preserve"> year</w:t>
      </w:r>
      <w:r w:rsidR="00517E50" w:rsidRPr="00CF3B3E">
        <w:rPr>
          <w:rFonts w:ascii="Lucida Sans" w:hAnsi="Lucida Sans"/>
          <w:sz w:val="20"/>
        </w:rPr>
        <w:t xml:space="preserve"> </w:t>
      </w:r>
      <w:r w:rsidR="00D7196B" w:rsidRPr="00CF3B3E">
        <w:rPr>
          <w:rFonts w:ascii="Lucida Sans" w:hAnsi="Lucida Sans"/>
          <w:sz w:val="20"/>
        </w:rPr>
        <w:t xml:space="preserve">– </w:t>
      </w:r>
      <w:r w:rsidR="00A20C0B" w:rsidRPr="00CF3B3E">
        <w:rPr>
          <w:rFonts w:ascii="Lucida Sans" w:hAnsi="Lucida Sans"/>
          <w:sz w:val="20"/>
        </w:rPr>
        <w:t>up £2.2 billion on this year</w:t>
      </w:r>
      <w:r w:rsidRPr="00CF3B3E">
        <w:rPr>
          <w:rFonts w:ascii="Lucida Sans" w:hAnsi="Lucida Sans"/>
          <w:sz w:val="20"/>
        </w:rPr>
        <w:t xml:space="preserve">. </w:t>
      </w:r>
      <w:r w:rsidR="00061264" w:rsidRPr="00CF3B3E">
        <w:rPr>
          <w:rFonts w:ascii="Lucida Sans" w:hAnsi="Lucida Sans"/>
          <w:sz w:val="20"/>
        </w:rPr>
        <w:t xml:space="preserve">Funding for key public services will again be protected, with significant extra resources dedicated to areas where they are needed most. Thanks to the investment being made by the Conservatives, </w:t>
      </w:r>
      <w:r w:rsidR="00A52CC1">
        <w:rPr>
          <w:rFonts w:ascii="Lucida Sans" w:hAnsi="Lucida Sans"/>
          <w:sz w:val="20"/>
        </w:rPr>
        <w:t>Doncaster</w:t>
      </w:r>
      <w:r w:rsidR="00061264" w:rsidRPr="00CF3B3E">
        <w:rPr>
          <w:rFonts w:ascii="Lucida Sans" w:hAnsi="Lucida Sans"/>
          <w:sz w:val="20"/>
        </w:rPr>
        <w:t xml:space="preserve"> will have an extra </w:t>
      </w:r>
      <w:r w:rsidR="00A52CC1">
        <w:rPr>
          <w:rFonts w:ascii="Lucida Sans" w:hAnsi="Lucida Sans"/>
          <w:sz w:val="20"/>
        </w:rPr>
        <w:t>£11.48 million</w:t>
      </w:r>
      <w:r w:rsidR="00061264" w:rsidRPr="00CF3B3E">
        <w:rPr>
          <w:rFonts w:ascii="Lucida Sans" w:hAnsi="Lucida Sans"/>
          <w:sz w:val="20"/>
        </w:rPr>
        <w:t xml:space="preserve"> to spend next year. </w:t>
      </w:r>
    </w:p>
    <w:p w14:paraId="087CD880" w14:textId="6F6FCD46" w:rsidR="009D10B0" w:rsidRDefault="009D10B0" w:rsidP="00061264">
      <w:pPr>
        <w:spacing w:line="360" w:lineRule="auto"/>
        <w:jc w:val="both"/>
        <w:rPr>
          <w:rFonts w:ascii="Lucida Sans" w:hAnsi="Lucida Sans"/>
          <w:sz w:val="20"/>
        </w:rPr>
      </w:pPr>
    </w:p>
    <w:p w14:paraId="425F9F9A" w14:textId="6A5145CA" w:rsidR="00CF3B3E" w:rsidRPr="00CF3B3E" w:rsidRDefault="00CF3B3E" w:rsidP="00CF3B3E">
      <w:pPr>
        <w:spacing w:line="360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The local government finance settlement sets out how much councils have to spend on vital local services</w:t>
      </w:r>
      <w:r w:rsidR="002A1FB6">
        <w:rPr>
          <w:rFonts w:ascii="Lucida Sans" w:hAnsi="Lucida Sans"/>
          <w:sz w:val="20"/>
        </w:rPr>
        <w:t xml:space="preserve"> each year</w:t>
      </w:r>
      <w:r>
        <w:rPr>
          <w:rFonts w:ascii="Lucida Sans" w:hAnsi="Lucida Sans"/>
          <w:sz w:val="20"/>
        </w:rPr>
        <w:t>, including social care which will see a £1 billion increase in funding next year as a result</w:t>
      </w:r>
      <w:r w:rsidR="002A1FB6">
        <w:rPr>
          <w:rFonts w:ascii="Lucida Sans" w:hAnsi="Lucida Sans"/>
          <w:sz w:val="20"/>
        </w:rPr>
        <w:t xml:space="preserve"> of the announcement</w:t>
      </w:r>
      <w:r>
        <w:rPr>
          <w:rFonts w:ascii="Lucida Sans" w:hAnsi="Lucida Sans"/>
          <w:sz w:val="20"/>
        </w:rPr>
        <w:t>. In total, l</w:t>
      </w:r>
      <w:r w:rsidRPr="00CF3B3E">
        <w:rPr>
          <w:rFonts w:ascii="Lucida Sans" w:hAnsi="Lucida Sans"/>
          <w:sz w:val="20"/>
        </w:rPr>
        <w:t xml:space="preserve">ocal authorities across England will receive an extra £5 billion in support next year, </w:t>
      </w:r>
      <w:r>
        <w:rPr>
          <w:rFonts w:ascii="Lucida Sans" w:hAnsi="Lucida Sans"/>
          <w:sz w:val="20"/>
        </w:rPr>
        <w:t xml:space="preserve">including </w:t>
      </w:r>
      <w:r w:rsidR="002A1FB6">
        <w:rPr>
          <w:rFonts w:ascii="Lucida Sans" w:hAnsi="Lucida Sans"/>
          <w:sz w:val="20"/>
        </w:rPr>
        <w:t xml:space="preserve">a further </w:t>
      </w:r>
      <w:r>
        <w:rPr>
          <w:rFonts w:ascii="Lucida Sans" w:hAnsi="Lucida Sans"/>
          <w:sz w:val="20"/>
        </w:rPr>
        <w:t xml:space="preserve">£1.55 billion </w:t>
      </w:r>
      <w:r w:rsidR="002A1FB6">
        <w:rPr>
          <w:rFonts w:ascii="Lucida Sans" w:hAnsi="Lucida Sans"/>
          <w:sz w:val="20"/>
        </w:rPr>
        <w:t>in additional grant funding</w:t>
      </w:r>
      <w:r>
        <w:rPr>
          <w:rFonts w:ascii="Lucida Sans" w:hAnsi="Lucida Sans"/>
          <w:sz w:val="20"/>
        </w:rPr>
        <w:t xml:space="preserve"> to cover costs relating to the pandemic and an extra £670 million to help families facing hardship with their council tax bills. </w:t>
      </w:r>
    </w:p>
    <w:p w14:paraId="697AA2D8" w14:textId="77777777" w:rsidR="00CF3B3E" w:rsidRPr="00CF3B3E" w:rsidRDefault="00CF3B3E" w:rsidP="00CF3B3E">
      <w:pPr>
        <w:spacing w:line="360" w:lineRule="auto"/>
        <w:jc w:val="both"/>
        <w:rPr>
          <w:rFonts w:ascii="Lucida Sans" w:hAnsi="Lucida Sans"/>
          <w:sz w:val="20"/>
        </w:rPr>
      </w:pPr>
    </w:p>
    <w:p w14:paraId="2F22EEC4" w14:textId="1B6E41DA" w:rsidR="00CF3B3E" w:rsidRDefault="00CF3B3E" w:rsidP="00CF3B3E">
      <w:pPr>
        <w:spacing w:line="360" w:lineRule="auto"/>
        <w:jc w:val="both"/>
        <w:rPr>
          <w:rFonts w:ascii="Lucida Sans" w:hAnsi="Lucida Sans"/>
          <w:sz w:val="20"/>
        </w:rPr>
      </w:pPr>
      <w:r w:rsidRPr="00CF3B3E">
        <w:rPr>
          <w:rFonts w:ascii="Lucida Sans" w:hAnsi="Lucida Sans"/>
          <w:sz w:val="20"/>
        </w:rPr>
        <w:t xml:space="preserve">This is on top of the more than £7.2 billion in </w:t>
      </w:r>
      <w:r w:rsidR="002A1FB6">
        <w:rPr>
          <w:rFonts w:ascii="Lucida Sans" w:hAnsi="Lucida Sans"/>
          <w:sz w:val="20"/>
        </w:rPr>
        <w:t>additional</w:t>
      </w:r>
      <w:r w:rsidRPr="00CF3B3E">
        <w:rPr>
          <w:rFonts w:ascii="Lucida Sans" w:hAnsi="Lucida Sans"/>
          <w:sz w:val="20"/>
        </w:rPr>
        <w:t xml:space="preserve"> funding</w:t>
      </w:r>
      <w:r>
        <w:rPr>
          <w:rFonts w:ascii="Lucida Sans" w:hAnsi="Lucida Sans"/>
          <w:sz w:val="20"/>
        </w:rPr>
        <w:t xml:space="preserve"> given to local areas throughout the </w:t>
      </w:r>
      <w:r w:rsidR="002A1FB6">
        <w:rPr>
          <w:rFonts w:ascii="Lucida Sans" w:hAnsi="Lucida Sans"/>
          <w:sz w:val="20"/>
        </w:rPr>
        <w:t>pandemic so far</w:t>
      </w:r>
      <w:r>
        <w:rPr>
          <w:rFonts w:ascii="Lucida Sans" w:hAnsi="Lucida Sans"/>
          <w:sz w:val="20"/>
        </w:rPr>
        <w:t xml:space="preserve"> to protect vital services that have </w:t>
      </w:r>
      <w:r w:rsidR="002A1FB6">
        <w:rPr>
          <w:rFonts w:ascii="Lucida Sans" w:hAnsi="Lucida Sans"/>
          <w:sz w:val="20"/>
        </w:rPr>
        <w:t>kept</w:t>
      </w:r>
      <w:r>
        <w:rPr>
          <w:rFonts w:ascii="Lucida Sans" w:hAnsi="Lucida Sans"/>
          <w:sz w:val="20"/>
        </w:rPr>
        <w:t xml:space="preserve"> vulnerable people</w:t>
      </w:r>
      <w:r w:rsidR="002A1FB6">
        <w:rPr>
          <w:rFonts w:ascii="Lucida Sans" w:hAnsi="Lucida Sans"/>
          <w:sz w:val="20"/>
        </w:rPr>
        <w:t xml:space="preserve"> and communities safe.</w:t>
      </w:r>
    </w:p>
    <w:p w14:paraId="0F5A8348" w14:textId="77777777" w:rsidR="0006788C" w:rsidRPr="0006788C" w:rsidRDefault="0006788C" w:rsidP="00061264">
      <w:pPr>
        <w:spacing w:line="360" w:lineRule="auto"/>
        <w:jc w:val="both"/>
        <w:rPr>
          <w:rFonts w:ascii="Lucida Sans" w:hAnsi="Lucida Sans"/>
          <w:sz w:val="20"/>
        </w:rPr>
      </w:pPr>
    </w:p>
    <w:p w14:paraId="1E6B0E7E" w14:textId="49BE4D09" w:rsidR="0006788C" w:rsidRDefault="0006788C" w:rsidP="00061264">
      <w:pPr>
        <w:spacing w:line="360" w:lineRule="auto"/>
        <w:jc w:val="both"/>
        <w:rPr>
          <w:rFonts w:ascii="Lucida Sans" w:hAnsi="Lucida Sans"/>
          <w:b/>
          <w:sz w:val="20"/>
        </w:rPr>
      </w:pPr>
      <w:r w:rsidRPr="0006788C">
        <w:rPr>
          <w:rFonts w:ascii="Lucida Sans" w:hAnsi="Lucida Sans"/>
          <w:b/>
          <w:sz w:val="20"/>
        </w:rPr>
        <w:t xml:space="preserve">Commenting, </w:t>
      </w:r>
      <w:r w:rsidR="00A52CC1">
        <w:rPr>
          <w:rFonts w:ascii="Lucida Sans" w:hAnsi="Lucida Sans"/>
          <w:b/>
          <w:sz w:val="20"/>
        </w:rPr>
        <w:t>Nick Fletcher MP</w:t>
      </w:r>
      <w:r w:rsidRPr="0006788C">
        <w:rPr>
          <w:rFonts w:ascii="Lucida Sans" w:hAnsi="Lucida Sans"/>
          <w:b/>
          <w:sz w:val="20"/>
        </w:rPr>
        <w:t xml:space="preserve"> said: </w:t>
      </w:r>
    </w:p>
    <w:p w14:paraId="0C17A722" w14:textId="77777777" w:rsidR="009D10B0" w:rsidRDefault="009D10B0" w:rsidP="00061264">
      <w:pPr>
        <w:spacing w:line="360" w:lineRule="auto"/>
        <w:jc w:val="both"/>
        <w:rPr>
          <w:rFonts w:ascii="Lucida Sans" w:hAnsi="Lucida Sans"/>
          <w:b/>
          <w:sz w:val="20"/>
        </w:rPr>
      </w:pPr>
    </w:p>
    <w:p w14:paraId="02736F0A" w14:textId="77777777" w:rsidR="000D5CD0" w:rsidRDefault="009D10B0" w:rsidP="00061264">
      <w:pPr>
        <w:spacing w:line="360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“</w:t>
      </w:r>
      <w:r w:rsidR="00517E50">
        <w:rPr>
          <w:rFonts w:ascii="Lucida Sans" w:hAnsi="Lucida Sans"/>
          <w:sz w:val="20"/>
        </w:rPr>
        <w:t>Local authorities play a vital role in our communities, providing the crucial local services that people rely on every day.</w:t>
      </w:r>
    </w:p>
    <w:p w14:paraId="21778224" w14:textId="77777777" w:rsidR="00517E50" w:rsidRDefault="00517E50" w:rsidP="00061264">
      <w:pPr>
        <w:spacing w:line="360" w:lineRule="auto"/>
        <w:jc w:val="both"/>
        <w:rPr>
          <w:rFonts w:ascii="Lucida Sans" w:hAnsi="Lucida Sans"/>
          <w:sz w:val="20"/>
        </w:rPr>
      </w:pPr>
    </w:p>
    <w:p w14:paraId="2EA7EB77" w14:textId="39EFE878" w:rsidR="007066AC" w:rsidRDefault="00517E50" w:rsidP="00061264">
      <w:pPr>
        <w:spacing w:line="360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“I am delighted that </w:t>
      </w:r>
      <w:r w:rsidR="00A52CC1">
        <w:rPr>
          <w:rFonts w:ascii="Lucida Sans" w:hAnsi="Lucida Sans"/>
          <w:sz w:val="20"/>
        </w:rPr>
        <w:t xml:space="preserve">Doncaster Council </w:t>
      </w:r>
      <w:r w:rsidR="007066AC">
        <w:rPr>
          <w:rFonts w:ascii="Lucida Sans" w:hAnsi="Lucida Sans"/>
          <w:sz w:val="20"/>
        </w:rPr>
        <w:t xml:space="preserve">will have additional </w:t>
      </w:r>
      <w:r w:rsidR="00A52CC1">
        <w:rPr>
          <w:rFonts w:ascii="Lucida Sans" w:hAnsi="Lucida Sans"/>
          <w:sz w:val="20"/>
        </w:rPr>
        <w:t>£11.48 million</w:t>
      </w:r>
      <w:r w:rsidR="007066AC">
        <w:rPr>
          <w:rFonts w:ascii="Lucida Sans" w:hAnsi="Lucida Sans"/>
          <w:sz w:val="20"/>
        </w:rPr>
        <w:t xml:space="preserve"> funding this year</w:t>
      </w:r>
      <w:r w:rsidR="00BE5C40">
        <w:rPr>
          <w:rFonts w:ascii="Lucida Sans" w:hAnsi="Lucida Sans"/>
          <w:sz w:val="20"/>
        </w:rPr>
        <w:t xml:space="preserve"> </w:t>
      </w:r>
      <w:r w:rsidR="00BE5C40" w:rsidRPr="005A4ABD">
        <w:rPr>
          <w:rFonts w:ascii="Lucida Sans" w:hAnsi="Lucida Sans"/>
          <w:sz w:val="20"/>
        </w:rPr>
        <w:t>thanks to this Conservative Government. These funds</w:t>
      </w:r>
      <w:r w:rsidR="007066AC" w:rsidRPr="005A4ABD">
        <w:rPr>
          <w:rFonts w:ascii="Lucida Sans" w:hAnsi="Lucida Sans"/>
          <w:sz w:val="20"/>
        </w:rPr>
        <w:t xml:space="preserve"> will help </w:t>
      </w:r>
      <w:r w:rsidR="007066AC">
        <w:rPr>
          <w:rFonts w:ascii="Lucida Sans" w:hAnsi="Lucida Sans"/>
          <w:sz w:val="20"/>
        </w:rPr>
        <w:t>our local leaders make positive change in the area.</w:t>
      </w:r>
    </w:p>
    <w:p w14:paraId="20FFAFA9" w14:textId="77777777" w:rsidR="00517E50" w:rsidRDefault="00517E50" w:rsidP="00061264">
      <w:pPr>
        <w:spacing w:line="360" w:lineRule="auto"/>
        <w:jc w:val="both"/>
        <w:rPr>
          <w:rFonts w:ascii="Lucida Sans" w:hAnsi="Lucida Sans"/>
          <w:sz w:val="20"/>
        </w:rPr>
      </w:pPr>
    </w:p>
    <w:p w14:paraId="0C0297B4" w14:textId="007C37D3" w:rsidR="00517E50" w:rsidRDefault="00517E50" w:rsidP="00061264">
      <w:pPr>
        <w:spacing w:line="360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“Th</w:t>
      </w:r>
      <w:r w:rsidR="00EA6909">
        <w:rPr>
          <w:rFonts w:ascii="Lucida Sans" w:hAnsi="Lucida Sans"/>
          <w:sz w:val="20"/>
        </w:rPr>
        <w:t xml:space="preserve">is builds on the significant funding boost the council received at the beginning of the year, underlying </w:t>
      </w:r>
      <w:r w:rsidR="007A7E77">
        <w:rPr>
          <w:rFonts w:ascii="Lucida Sans" w:hAnsi="Lucida Sans"/>
          <w:sz w:val="20"/>
        </w:rPr>
        <w:t>our</w:t>
      </w:r>
      <w:r w:rsidR="00EA6909">
        <w:rPr>
          <w:rFonts w:ascii="Lucida Sans" w:hAnsi="Lucida Sans"/>
          <w:sz w:val="20"/>
        </w:rPr>
        <w:t xml:space="preserve"> determination to ensure </w:t>
      </w:r>
      <w:r w:rsidR="002A1FB6">
        <w:rPr>
          <w:rFonts w:ascii="Lucida Sans" w:hAnsi="Lucida Sans"/>
          <w:sz w:val="20"/>
        </w:rPr>
        <w:t>all local authorities have the</w:t>
      </w:r>
      <w:r w:rsidR="00EA6909" w:rsidRPr="00EA6909">
        <w:rPr>
          <w:rFonts w:ascii="Lucida Sans" w:hAnsi="Lucida Sans"/>
          <w:sz w:val="20"/>
        </w:rPr>
        <w:t xml:space="preserve"> resources they need to </w:t>
      </w:r>
      <w:r w:rsidR="00EA6909">
        <w:rPr>
          <w:rFonts w:ascii="Lucida Sans" w:hAnsi="Lucida Sans"/>
          <w:sz w:val="20"/>
        </w:rPr>
        <w:t>drive forward our recovery</w:t>
      </w:r>
      <w:r w:rsidR="00EA6909" w:rsidRPr="00EA6909">
        <w:rPr>
          <w:rFonts w:ascii="Lucida Sans" w:hAnsi="Lucida Sans"/>
          <w:sz w:val="20"/>
        </w:rPr>
        <w:t xml:space="preserve"> </w:t>
      </w:r>
      <w:r w:rsidR="002A1FB6">
        <w:rPr>
          <w:rFonts w:ascii="Lucida Sans" w:hAnsi="Lucida Sans"/>
          <w:sz w:val="20"/>
        </w:rPr>
        <w:t xml:space="preserve">in a way that works for our community </w:t>
      </w:r>
      <w:r w:rsidR="00EA6909" w:rsidRPr="00EA6909">
        <w:rPr>
          <w:rFonts w:ascii="Lucida Sans" w:hAnsi="Lucida Sans"/>
          <w:sz w:val="20"/>
        </w:rPr>
        <w:t>as we build back better after the pandemic</w:t>
      </w:r>
      <w:r w:rsidR="00EA6909">
        <w:rPr>
          <w:rFonts w:ascii="Lucida Sans" w:hAnsi="Lucida Sans"/>
          <w:sz w:val="20"/>
        </w:rPr>
        <w:t>.”</w:t>
      </w:r>
    </w:p>
    <w:p w14:paraId="52EE9411" w14:textId="25B3424B" w:rsidR="005C6D6A" w:rsidRDefault="005C6D6A" w:rsidP="00061264">
      <w:pPr>
        <w:spacing w:line="360" w:lineRule="auto"/>
        <w:jc w:val="both"/>
        <w:rPr>
          <w:rFonts w:ascii="Lucida Sans" w:hAnsi="Lucida Sans"/>
          <w:sz w:val="20"/>
        </w:rPr>
      </w:pPr>
    </w:p>
    <w:p w14:paraId="339F8297" w14:textId="7FD987CA" w:rsidR="005C6D6A" w:rsidRDefault="005C6D6A" w:rsidP="00061264">
      <w:pPr>
        <w:spacing w:line="360" w:lineRule="auto"/>
        <w:jc w:val="both"/>
        <w:rPr>
          <w:rFonts w:ascii="Lucida Sans" w:hAnsi="Lucida Sans"/>
          <w:b/>
          <w:sz w:val="20"/>
        </w:rPr>
      </w:pPr>
      <w:r w:rsidRPr="0006788C">
        <w:rPr>
          <w:rFonts w:ascii="Lucida Sans" w:hAnsi="Lucida Sans"/>
          <w:b/>
          <w:sz w:val="20"/>
        </w:rPr>
        <w:t xml:space="preserve">Commenting, </w:t>
      </w:r>
      <w:r>
        <w:rPr>
          <w:rFonts w:ascii="Lucida Sans" w:hAnsi="Lucida Sans"/>
          <w:b/>
          <w:sz w:val="20"/>
        </w:rPr>
        <w:t xml:space="preserve">Local Government Secretary Robert Jenrick </w:t>
      </w:r>
      <w:r w:rsidRPr="0006788C">
        <w:rPr>
          <w:rFonts w:ascii="Lucida Sans" w:hAnsi="Lucida Sans"/>
          <w:b/>
          <w:sz w:val="20"/>
        </w:rPr>
        <w:t xml:space="preserve">said: </w:t>
      </w:r>
    </w:p>
    <w:p w14:paraId="0961AF61" w14:textId="77777777" w:rsidR="005C6D6A" w:rsidRDefault="005C6D6A" w:rsidP="00061264">
      <w:pPr>
        <w:spacing w:line="360" w:lineRule="auto"/>
        <w:jc w:val="both"/>
        <w:rPr>
          <w:rFonts w:ascii="Lucida Sans" w:hAnsi="Lucida Sans"/>
          <w:b/>
          <w:sz w:val="20"/>
        </w:rPr>
      </w:pPr>
    </w:p>
    <w:p w14:paraId="1283A46E" w14:textId="7DD89C5D" w:rsidR="00EA6909" w:rsidRDefault="005C6D6A" w:rsidP="00061264">
      <w:pPr>
        <w:spacing w:line="360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“</w:t>
      </w:r>
      <w:r w:rsidR="00EA6909" w:rsidRPr="00EA6909">
        <w:rPr>
          <w:rFonts w:ascii="Lucida Sans" w:hAnsi="Lucida Sans"/>
          <w:sz w:val="20"/>
        </w:rPr>
        <w:t>Councils have played a critical role leading their communities during the pandemic and delivering vital local services to vulnerable people and we have supported them with £7.2 billion extra funding to date.</w:t>
      </w:r>
    </w:p>
    <w:p w14:paraId="79F3A354" w14:textId="77777777" w:rsidR="00EA6909" w:rsidRPr="00EA6909" w:rsidRDefault="00EA6909" w:rsidP="00061264">
      <w:pPr>
        <w:spacing w:line="360" w:lineRule="auto"/>
        <w:jc w:val="both"/>
        <w:rPr>
          <w:rFonts w:ascii="Lucida Sans" w:hAnsi="Lucida Sans"/>
          <w:sz w:val="20"/>
        </w:rPr>
      </w:pPr>
    </w:p>
    <w:p w14:paraId="5F47B8DF" w14:textId="664BBE82" w:rsidR="00EA6909" w:rsidRPr="00EA6909" w:rsidRDefault="00EA6909" w:rsidP="00061264">
      <w:pPr>
        <w:spacing w:line="360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“That’s why </w:t>
      </w:r>
      <w:r w:rsidRPr="00EA6909">
        <w:rPr>
          <w:rFonts w:ascii="Lucida Sans" w:hAnsi="Lucida Sans"/>
          <w:sz w:val="20"/>
        </w:rPr>
        <w:t>I am announcing a financial package that will provide over £5 billion of extra support next year. This will give councils the resources they need to lead the recovery of their communities while delivering the services that people rely on</w:t>
      </w:r>
      <w:r>
        <w:rPr>
          <w:rFonts w:ascii="Lucida Sans" w:hAnsi="Lucida Sans"/>
          <w:sz w:val="20"/>
        </w:rPr>
        <w:t>.”</w:t>
      </w:r>
    </w:p>
    <w:p w14:paraId="69030339" w14:textId="5D8C2398" w:rsidR="005C6D6A" w:rsidRPr="009D10B0" w:rsidRDefault="005C6D6A" w:rsidP="00061264">
      <w:pPr>
        <w:spacing w:line="360" w:lineRule="auto"/>
        <w:jc w:val="both"/>
        <w:rPr>
          <w:rFonts w:ascii="Lucida Sans" w:hAnsi="Lucida Sans"/>
          <w:sz w:val="20"/>
        </w:rPr>
      </w:pPr>
    </w:p>
    <w:p w14:paraId="03515A73" w14:textId="77777777" w:rsidR="002A1FB6" w:rsidRDefault="002A1FB6" w:rsidP="002A1FB6">
      <w:pPr>
        <w:spacing w:line="360" w:lineRule="auto"/>
        <w:jc w:val="both"/>
        <w:rPr>
          <w:rFonts w:ascii="Lucida Sans" w:hAnsi="Lucida Sans"/>
          <w:sz w:val="20"/>
        </w:rPr>
      </w:pPr>
      <w:r w:rsidRPr="00CF3B3E">
        <w:rPr>
          <w:rFonts w:ascii="Lucida Sans" w:hAnsi="Lucida Sans"/>
          <w:sz w:val="20"/>
        </w:rPr>
        <w:t xml:space="preserve">Thanks to measures </w:t>
      </w:r>
      <w:r>
        <w:rPr>
          <w:rFonts w:ascii="Lucida Sans" w:hAnsi="Lucida Sans"/>
          <w:sz w:val="20"/>
        </w:rPr>
        <w:t>introduced</w:t>
      </w:r>
      <w:r w:rsidRPr="00CF3B3E">
        <w:rPr>
          <w:rFonts w:ascii="Lucida Sans" w:hAnsi="Lucida Sans"/>
          <w:sz w:val="20"/>
        </w:rPr>
        <w:t xml:space="preserve"> by the Conservatives, local</w:t>
      </w:r>
      <w:r>
        <w:rPr>
          <w:rFonts w:ascii="Lucida Sans" w:hAnsi="Lucida Sans"/>
          <w:sz w:val="20"/>
        </w:rPr>
        <w:t xml:space="preserve"> people now have a stronger voice over council tax rises than ever before.</w:t>
      </w:r>
    </w:p>
    <w:p w14:paraId="395CEE49" w14:textId="77777777" w:rsidR="002A1FB6" w:rsidRDefault="002A1FB6" w:rsidP="002A1FB6">
      <w:pPr>
        <w:spacing w:line="360" w:lineRule="auto"/>
        <w:jc w:val="both"/>
        <w:rPr>
          <w:rFonts w:ascii="Lucida Sans" w:hAnsi="Lucida Sans"/>
          <w:sz w:val="20"/>
        </w:rPr>
      </w:pPr>
    </w:p>
    <w:p w14:paraId="2216B4A9" w14:textId="5A8C522A" w:rsidR="002A1FB6" w:rsidRPr="002A1FB6" w:rsidRDefault="002A1FB6" w:rsidP="002A1FB6">
      <w:pPr>
        <w:spacing w:line="360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This means local residents have the</w:t>
      </w:r>
      <w:r w:rsidRPr="002A1FB6">
        <w:rPr>
          <w:rFonts w:ascii="Lucida Sans" w:hAnsi="Lucida Sans"/>
          <w:sz w:val="20"/>
        </w:rPr>
        <w:t xml:space="preserve"> power to veto excessive council tax rises, with a referendum being required if councils propose raising the tax by 2% or more</w:t>
      </w:r>
      <w:r>
        <w:rPr>
          <w:rFonts w:ascii="Lucida Sans" w:hAnsi="Lucida Sans"/>
          <w:sz w:val="20"/>
        </w:rPr>
        <w:t xml:space="preserve">; </w:t>
      </w:r>
      <w:r w:rsidRPr="002A1FB6">
        <w:rPr>
          <w:rFonts w:ascii="Lucida Sans" w:hAnsi="Lucida Sans"/>
          <w:sz w:val="20"/>
        </w:rPr>
        <w:t xml:space="preserve">Councils with responsibility for adult social care will be able to set a further 3% increase, ring-fenced exclusively for adult social care. Anything above this level will </w:t>
      </w:r>
      <w:r>
        <w:rPr>
          <w:rFonts w:ascii="Lucida Sans" w:hAnsi="Lucida Sans"/>
          <w:sz w:val="20"/>
        </w:rPr>
        <w:t xml:space="preserve">also </w:t>
      </w:r>
      <w:r w:rsidRPr="002A1FB6">
        <w:rPr>
          <w:rFonts w:ascii="Lucida Sans" w:hAnsi="Lucida Sans"/>
          <w:sz w:val="20"/>
        </w:rPr>
        <w:t xml:space="preserve">need to be voted on by local people. This strikes the right balance between addressing pressure on services and giving council-tax payers the final </w:t>
      </w:r>
      <w:proofErr w:type="gramStart"/>
      <w:r w:rsidRPr="002A1FB6">
        <w:rPr>
          <w:rFonts w:ascii="Lucida Sans" w:hAnsi="Lucida Sans"/>
          <w:sz w:val="20"/>
        </w:rPr>
        <w:t>say</w:t>
      </w:r>
      <w:proofErr w:type="gramEnd"/>
      <w:r w:rsidRPr="002A1FB6">
        <w:rPr>
          <w:rFonts w:ascii="Lucida Sans" w:hAnsi="Lucida Sans"/>
          <w:sz w:val="20"/>
        </w:rPr>
        <w:t xml:space="preserve"> on excessive increases.</w:t>
      </w:r>
    </w:p>
    <w:p w14:paraId="7E197C3A" w14:textId="77777777" w:rsidR="002A1FB6" w:rsidRDefault="002A1FB6" w:rsidP="002A1FB6">
      <w:pPr>
        <w:spacing w:line="360" w:lineRule="auto"/>
        <w:jc w:val="both"/>
        <w:rPr>
          <w:rFonts w:ascii="Lucida Sans" w:hAnsi="Lucida Sans"/>
          <w:sz w:val="20"/>
        </w:rPr>
      </w:pPr>
    </w:p>
    <w:p w14:paraId="5B993D48" w14:textId="77777777" w:rsidR="0006788C" w:rsidRDefault="0006788C" w:rsidP="00061264">
      <w:pPr>
        <w:spacing w:line="360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ENDS</w:t>
      </w:r>
    </w:p>
    <w:p w14:paraId="20D0DD42" w14:textId="77777777" w:rsidR="0006788C" w:rsidRDefault="0006788C" w:rsidP="00061264">
      <w:pPr>
        <w:spacing w:line="360" w:lineRule="auto"/>
        <w:jc w:val="both"/>
        <w:rPr>
          <w:rFonts w:ascii="Lucida Sans" w:hAnsi="Lucida Sans"/>
          <w:sz w:val="20"/>
        </w:rPr>
      </w:pPr>
    </w:p>
    <w:p w14:paraId="07C4E840" w14:textId="669D83BC" w:rsidR="00517E50" w:rsidRPr="0006788C" w:rsidRDefault="0006788C" w:rsidP="00061264">
      <w:pPr>
        <w:spacing w:line="360" w:lineRule="auto"/>
        <w:jc w:val="both"/>
        <w:rPr>
          <w:rFonts w:ascii="Lucida Sans" w:hAnsi="Lucida Sans"/>
          <w:sz w:val="20"/>
          <w:lang w:val="en-US"/>
        </w:rPr>
      </w:pPr>
      <w:r>
        <w:rPr>
          <w:rFonts w:ascii="Lucida Sans" w:hAnsi="Lucida Sans"/>
          <w:sz w:val="20"/>
          <w:lang w:val="en-US"/>
        </w:rPr>
        <w:t xml:space="preserve">For more information please contact </w:t>
      </w:r>
      <w:r w:rsidR="00A52CC1">
        <w:rPr>
          <w:rFonts w:ascii="Lucida Sans" w:hAnsi="Lucida Sans"/>
          <w:sz w:val="20"/>
          <w:lang w:val="en-US"/>
        </w:rPr>
        <w:t>Nick Allen</w:t>
      </w:r>
      <w:bookmarkStart w:id="0" w:name="_GoBack"/>
      <w:bookmarkEnd w:id="0"/>
    </w:p>
    <w:p w14:paraId="280E865D" w14:textId="77777777" w:rsidR="00517E50" w:rsidRDefault="00517E50" w:rsidP="0006788C">
      <w:pPr>
        <w:jc w:val="both"/>
        <w:rPr>
          <w:bCs/>
          <w:szCs w:val="24"/>
        </w:rPr>
      </w:pPr>
    </w:p>
    <w:p w14:paraId="50457095" w14:textId="77777777" w:rsidR="00A4312D" w:rsidRDefault="00C46F38" w:rsidP="00A4312D">
      <w:pPr>
        <w:jc w:val="both"/>
        <w:rPr>
          <w:bCs/>
          <w:szCs w:val="24"/>
        </w:rPr>
      </w:pPr>
      <w:r w:rsidRPr="00704B5B">
        <w:rPr>
          <w:b/>
          <w:bCs/>
          <w:szCs w:val="24"/>
          <w:u w:val="single"/>
        </w:rPr>
        <w:t>Notes to Editors</w:t>
      </w:r>
    </w:p>
    <w:p w14:paraId="12FCD2F5" w14:textId="77777777" w:rsidR="00517E50" w:rsidRDefault="00517E50" w:rsidP="0054733B">
      <w:pPr>
        <w:jc w:val="both"/>
        <w:rPr>
          <w:bCs/>
          <w:szCs w:val="24"/>
        </w:rPr>
      </w:pPr>
    </w:p>
    <w:p w14:paraId="4A91FFD9" w14:textId="19C53156" w:rsidR="005C6D6A" w:rsidRPr="00EA6909" w:rsidRDefault="005C6D6A" w:rsidP="00EA6909">
      <w:pPr>
        <w:pStyle w:val="BulletPoints"/>
        <w:jc w:val="both"/>
        <w:rPr>
          <w:rStyle w:val="Emphasis"/>
          <w:rFonts w:ascii="Times New Roman" w:hAnsi="Times New Roman" w:cs="Times New Roman"/>
          <w:b w:val="0"/>
          <w:sz w:val="24"/>
        </w:rPr>
      </w:pPr>
      <w:r w:rsidRPr="00EA6909">
        <w:rPr>
          <w:rStyle w:val="Emphasis"/>
          <w:rFonts w:ascii="Times New Roman" w:hAnsi="Times New Roman" w:cs="Times New Roman"/>
          <w:sz w:val="24"/>
        </w:rPr>
        <w:t xml:space="preserve">Increasing funding for local authorities by £2.2 billion, helping them continue to deliver the key services we all rely on every day. </w:t>
      </w:r>
      <w:r w:rsidRPr="00EA6909">
        <w:rPr>
          <w:rStyle w:val="Emphasis"/>
          <w:rFonts w:ascii="Times New Roman" w:hAnsi="Times New Roman" w:cs="Times New Roman"/>
          <w:b w:val="0"/>
          <w:sz w:val="24"/>
        </w:rPr>
        <w:t xml:space="preserve">Councils across England will receive £51.2 billion in 2021-22, providing them with additional resources to deliver effective local services and continue to support their communities during the pandemic, while protecting council taxpayers from excessive increases. </w:t>
      </w:r>
      <w:r w:rsidR="00EA6909" w:rsidRPr="00EA6909">
        <w:rPr>
          <w:rFonts w:ascii="Times New Roman" w:hAnsi="Times New Roman" w:cs="Times New Roman"/>
          <w:iCs/>
          <w:color w:val="0D0D0D" w:themeColor="text1" w:themeTint="F2"/>
          <w:sz w:val="24"/>
        </w:rPr>
        <w:t>The government will provide confirmation of the final local government finance settlement once consultation is complete in the New Year</w:t>
      </w:r>
      <w:r w:rsidR="00EA6909">
        <w:rPr>
          <w:rFonts w:ascii="Times New Roman" w:hAnsi="Times New Roman" w:cs="Times New Roman"/>
          <w:iCs/>
          <w:color w:val="0D0D0D" w:themeColor="text1" w:themeTint="F2"/>
          <w:sz w:val="24"/>
        </w:rPr>
        <w:t xml:space="preserve"> (MHCLG, </w:t>
      </w:r>
      <w:r w:rsidR="00EA6909">
        <w:rPr>
          <w:rFonts w:ascii="Times New Roman" w:hAnsi="Times New Roman" w:cs="Times New Roman"/>
          <w:i/>
          <w:color w:val="0D0D0D" w:themeColor="text1" w:themeTint="F2"/>
          <w:sz w:val="24"/>
        </w:rPr>
        <w:t xml:space="preserve">Press Release, </w:t>
      </w:r>
      <w:r w:rsidR="00EA6909">
        <w:rPr>
          <w:rFonts w:ascii="Times New Roman" w:hAnsi="Times New Roman" w:cs="Times New Roman"/>
          <w:iCs/>
          <w:color w:val="0D0D0D" w:themeColor="text1" w:themeTint="F2"/>
          <w:sz w:val="24"/>
        </w:rPr>
        <w:t xml:space="preserve">17 December 2020, </w:t>
      </w:r>
      <w:hyperlink r:id="rId9" w:history="1">
        <w:r w:rsidR="00EA6909" w:rsidRPr="00EA6909">
          <w:rPr>
            <w:rStyle w:val="Hyperlink"/>
            <w:rFonts w:ascii="Times New Roman" w:hAnsi="Times New Roman" w:cs="Times New Roman"/>
            <w:iCs/>
            <w:sz w:val="24"/>
          </w:rPr>
          <w:t>link</w:t>
        </w:r>
      </w:hyperlink>
      <w:r w:rsidR="00EA6909">
        <w:rPr>
          <w:rFonts w:ascii="Times New Roman" w:hAnsi="Times New Roman" w:cs="Times New Roman"/>
          <w:iCs/>
          <w:color w:val="0D0D0D" w:themeColor="text1" w:themeTint="F2"/>
          <w:sz w:val="24"/>
        </w:rPr>
        <w:t>).</w:t>
      </w:r>
    </w:p>
    <w:p w14:paraId="5E10F7EE" w14:textId="77777777" w:rsidR="005C6D6A" w:rsidRPr="005C6D6A" w:rsidRDefault="005C6D6A" w:rsidP="005C6D6A">
      <w:pPr>
        <w:pStyle w:val="BulletPoints"/>
        <w:numPr>
          <w:ilvl w:val="0"/>
          <w:numId w:val="0"/>
        </w:numPr>
        <w:ind w:left="284" w:hanging="284"/>
        <w:jc w:val="both"/>
        <w:rPr>
          <w:rStyle w:val="Emphasis"/>
          <w:rFonts w:ascii="Times New Roman" w:hAnsi="Times New Roman" w:cs="Times New Roman"/>
          <w:b w:val="0"/>
          <w:sz w:val="24"/>
        </w:rPr>
      </w:pPr>
    </w:p>
    <w:p w14:paraId="4C0445F8" w14:textId="77777777" w:rsidR="005C6D6A" w:rsidRPr="005C6D6A" w:rsidRDefault="005C6D6A" w:rsidP="005C6D6A">
      <w:pPr>
        <w:pStyle w:val="BulletPoints"/>
        <w:jc w:val="both"/>
        <w:rPr>
          <w:rFonts w:ascii="Times New Roman" w:hAnsi="Times New Roman" w:cs="Times New Roman"/>
          <w:iCs/>
          <w:color w:val="0D0D0D" w:themeColor="text1" w:themeTint="F2"/>
          <w:sz w:val="24"/>
        </w:rPr>
      </w:pPr>
      <w:r w:rsidRPr="005C6D6A">
        <w:rPr>
          <w:rStyle w:val="Emphasis"/>
          <w:rFonts w:ascii="Times New Roman" w:hAnsi="Times New Roman" w:cs="Times New Roman"/>
          <w:bCs/>
          <w:sz w:val="24"/>
        </w:rPr>
        <w:t xml:space="preserve">Providing access to £1 billion for social care next year, as we promised to do, to ensure we can continue to look after the most vulnerable in society. </w:t>
      </w:r>
      <w:r w:rsidRPr="005C6D6A">
        <w:rPr>
          <w:rStyle w:val="Emphasis"/>
          <w:rFonts w:ascii="Times New Roman" w:hAnsi="Times New Roman" w:cs="Times New Roman"/>
          <w:b w:val="0"/>
          <w:bCs/>
          <w:sz w:val="24"/>
        </w:rPr>
        <w:t xml:space="preserve">Councils will see their core funding increase by £2.2 billion in 2021-22, including a £1 billion increase in social care funding </w:t>
      </w:r>
      <w:r w:rsidRPr="00EA6909">
        <w:rPr>
          <w:rFonts w:ascii="Times New Roman" w:hAnsi="Times New Roman" w:cs="Times New Roman"/>
          <w:iCs/>
          <w:color w:val="0D0D0D" w:themeColor="text1" w:themeTint="F2"/>
          <w:sz w:val="24"/>
        </w:rPr>
        <w:t>to ensure councils can meet rising demand, fund more care home places and social workers, and protect some of the most vulnerable in society.</w:t>
      </w:r>
    </w:p>
    <w:p w14:paraId="5AFD1322" w14:textId="77777777" w:rsidR="005C6D6A" w:rsidRPr="005C6D6A" w:rsidRDefault="005C6D6A" w:rsidP="005C6D6A">
      <w:pPr>
        <w:pStyle w:val="ListParagraph"/>
        <w:jc w:val="both"/>
        <w:rPr>
          <w:rStyle w:val="Emphasis"/>
          <w:rFonts w:ascii="Times New Roman" w:hAnsi="Times New Roman"/>
          <w:b w:val="0"/>
          <w:sz w:val="24"/>
          <w:szCs w:val="24"/>
        </w:rPr>
      </w:pPr>
    </w:p>
    <w:p w14:paraId="39D3E99A" w14:textId="77777777" w:rsidR="005C6D6A" w:rsidRPr="005C6D6A" w:rsidRDefault="005C6D6A" w:rsidP="005C6D6A">
      <w:pPr>
        <w:pStyle w:val="BulletPoints"/>
        <w:jc w:val="both"/>
        <w:rPr>
          <w:rFonts w:ascii="Times New Roman" w:hAnsi="Times New Roman" w:cs="Times New Roman"/>
          <w:iCs/>
          <w:color w:val="0D0D0D" w:themeColor="text1" w:themeTint="F2"/>
          <w:sz w:val="24"/>
        </w:rPr>
      </w:pPr>
      <w:r w:rsidRPr="005C6D6A">
        <w:rPr>
          <w:rStyle w:val="Emphasis"/>
          <w:rFonts w:ascii="Times New Roman" w:hAnsi="Times New Roman" w:cs="Times New Roman"/>
          <w:bCs/>
          <w:sz w:val="24"/>
        </w:rPr>
        <w:t xml:space="preserve">Helping councils to continue supporting their communities through the coronavirus pandemic. </w:t>
      </w:r>
      <w:r w:rsidRPr="00EA6909">
        <w:rPr>
          <w:rStyle w:val="Emphasis"/>
          <w:rFonts w:ascii="Times New Roman" w:hAnsi="Times New Roman" w:cs="Times New Roman"/>
          <w:b w:val="0"/>
          <w:bCs/>
          <w:sz w:val="24"/>
        </w:rPr>
        <w:t>We</w:t>
      </w:r>
      <w:r w:rsidRPr="00EA6909">
        <w:rPr>
          <w:rStyle w:val="Emphasis"/>
          <w:rFonts w:ascii="Times New Roman" w:hAnsi="Times New Roman" w:cs="Times New Roman"/>
          <w:sz w:val="24"/>
        </w:rPr>
        <w:t xml:space="preserve"> </w:t>
      </w:r>
      <w:r w:rsidRPr="00EA6909">
        <w:rPr>
          <w:rStyle w:val="Emphasis"/>
          <w:rFonts w:ascii="Times New Roman" w:hAnsi="Times New Roman" w:cs="Times New Roman"/>
          <w:b w:val="0"/>
          <w:bCs/>
          <w:sz w:val="24"/>
        </w:rPr>
        <w:t>will provide £1.55 billion</w:t>
      </w:r>
      <w:r w:rsidRPr="00EA6909">
        <w:rPr>
          <w:rStyle w:val="Emphasis"/>
          <w:rFonts w:ascii="Times New Roman" w:hAnsi="Times New Roman" w:cs="Times New Roman"/>
          <w:sz w:val="24"/>
        </w:rPr>
        <w:t xml:space="preserve"> </w:t>
      </w:r>
      <w:r w:rsidRPr="00EA6909">
        <w:rPr>
          <w:rFonts w:ascii="Times New Roman" w:hAnsi="Times New Roman" w:cs="Times New Roman"/>
          <w:iCs/>
          <w:color w:val="0D0D0D" w:themeColor="text1" w:themeTint="F2"/>
          <w:sz w:val="24"/>
        </w:rPr>
        <w:t xml:space="preserve">of </w:t>
      </w:r>
      <w:proofErr w:type="spellStart"/>
      <w:r w:rsidRPr="00EA6909">
        <w:rPr>
          <w:rFonts w:ascii="Times New Roman" w:hAnsi="Times New Roman" w:cs="Times New Roman"/>
          <w:iCs/>
          <w:color w:val="0D0D0D" w:themeColor="text1" w:themeTint="F2"/>
          <w:sz w:val="24"/>
        </w:rPr>
        <w:t>unringfenced</w:t>
      </w:r>
      <w:proofErr w:type="spellEnd"/>
      <w:r w:rsidRPr="00EA6909">
        <w:rPr>
          <w:rFonts w:ascii="Times New Roman" w:hAnsi="Times New Roman" w:cs="Times New Roman"/>
          <w:iCs/>
          <w:color w:val="0D0D0D" w:themeColor="text1" w:themeTint="F2"/>
          <w:sz w:val="24"/>
        </w:rPr>
        <w:t xml:space="preserve"> funding for councils to continue to support their communities during the pandemic and lead the recovery in their local areas. The allocation of this money has taken into account a range of factors including population and deprivation, as well as the varying cost of delivering services across the country.</w:t>
      </w:r>
    </w:p>
    <w:p w14:paraId="11B58227" w14:textId="77777777" w:rsidR="005C6D6A" w:rsidRPr="005C6D6A" w:rsidRDefault="005C6D6A" w:rsidP="005C6D6A">
      <w:pPr>
        <w:pStyle w:val="ListParagraph"/>
        <w:jc w:val="both"/>
        <w:rPr>
          <w:rStyle w:val="Emphasis"/>
          <w:rFonts w:ascii="Times New Roman" w:hAnsi="Times New Roman"/>
          <w:b w:val="0"/>
          <w:sz w:val="24"/>
          <w:szCs w:val="24"/>
        </w:rPr>
      </w:pPr>
    </w:p>
    <w:p w14:paraId="7B4ED766" w14:textId="77777777" w:rsidR="005C6D6A" w:rsidRPr="005C6D6A" w:rsidRDefault="005C6D6A" w:rsidP="005C6D6A">
      <w:pPr>
        <w:pStyle w:val="BulletPoints"/>
        <w:jc w:val="both"/>
        <w:rPr>
          <w:rStyle w:val="Emphasis"/>
          <w:rFonts w:ascii="Times New Roman" w:hAnsi="Times New Roman" w:cs="Times New Roman"/>
          <w:b w:val="0"/>
          <w:sz w:val="24"/>
        </w:rPr>
      </w:pPr>
      <w:r w:rsidRPr="005C6D6A">
        <w:rPr>
          <w:rStyle w:val="Emphasis"/>
          <w:rFonts w:ascii="Times New Roman" w:hAnsi="Times New Roman" w:cs="Times New Roman"/>
          <w:bCs/>
          <w:sz w:val="24"/>
        </w:rPr>
        <w:t xml:space="preserve">Helping councils to keep bills low, meaning people will keep more of the money they earn while continuing to receive vital local services. </w:t>
      </w:r>
      <w:r w:rsidRPr="00EA6909">
        <w:rPr>
          <w:rStyle w:val="Emphasis"/>
          <w:rFonts w:ascii="Times New Roman" w:hAnsi="Times New Roman" w:cs="Times New Roman"/>
          <w:b w:val="0"/>
          <w:bCs/>
          <w:sz w:val="24"/>
        </w:rPr>
        <w:t>We will provide £670 million to help councils</w:t>
      </w:r>
      <w:r w:rsidRPr="005C6D6A">
        <w:rPr>
          <w:rStyle w:val="Emphasis"/>
          <w:rFonts w:ascii="Times New Roman" w:hAnsi="Times New Roman" w:cs="Times New Roman"/>
          <w:sz w:val="24"/>
        </w:rPr>
        <w:t xml:space="preserve"> </w:t>
      </w:r>
      <w:r w:rsidRPr="005C6D6A">
        <w:rPr>
          <w:rFonts w:ascii="Times New Roman" w:hAnsi="Times New Roman" w:cs="Times New Roman"/>
          <w:iCs/>
          <w:color w:val="0D0D0D" w:themeColor="text1" w:themeTint="F2"/>
          <w:sz w:val="24"/>
        </w:rPr>
        <w:t>to continue reducing council tax bills for those least able to pay, including households impacted financially by the pandemic.</w:t>
      </w:r>
    </w:p>
    <w:p w14:paraId="703BA91C" w14:textId="77777777" w:rsidR="0054733B" w:rsidRPr="00365B48" w:rsidRDefault="0054733B" w:rsidP="0054733B">
      <w:pPr>
        <w:pStyle w:val="ListParagraph"/>
        <w:rPr>
          <w:b/>
          <w:szCs w:val="24"/>
        </w:rPr>
      </w:pPr>
    </w:p>
    <w:p w14:paraId="3BD38CE3" w14:textId="77777777" w:rsidR="0054733B" w:rsidRDefault="0054733B" w:rsidP="0054733B">
      <w:pPr>
        <w:pStyle w:val="ListParagraph"/>
        <w:numPr>
          <w:ilvl w:val="0"/>
          <w:numId w:val="34"/>
        </w:numPr>
        <w:contextualSpacing/>
        <w:jc w:val="both"/>
        <w:rPr>
          <w:szCs w:val="24"/>
        </w:rPr>
      </w:pPr>
      <w:r>
        <w:rPr>
          <w:b/>
          <w:szCs w:val="24"/>
        </w:rPr>
        <w:t xml:space="preserve">Preventing excessive council tax rises. </w:t>
      </w:r>
      <w:r w:rsidRPr="00365B48">
        <w:rPr>
          <w:szCs w:val="24"/>
        </w:rPr>
        <w:t>Local residents will have the power to veto excessive Council Tax rises, with a referendum being required if local authorities propose raising the tax above 2</w:t>
      </w:r>
      <w:r>
        <w:rPr>
          <w:szCs w:val="24"/>
        </w:rPr>
        <w:t xml:space="preserve"> per cent</w:t>
      </w:r>
      <w:r w:rsidRPr="00365B48">
        <w:rPr>
          <w:szCs w:val="24"/>
        </w:rPr>
        <w:t>, with extra flexibility for some authority types</w:t>
      </w:r>
      <w:r>
        <w:rPr>
          <w:szCs w:val="24"/>
        </w:rPr>
        <w:t xml:space="preserve"> (MHCLG, </w:t>
      </w:r>
      <w:r>
        <w:rPr>
          <w:i/>
          <w:szCs w:val="24"/>
        </w:rPr>
        <w:t>Final local government finance settlement 2020 to 2021</w:t>
      </w:r>
      <w:r>
        <w:rPr>
          <w:szCs w:val="24"/>
        </w:rPr>
        <w:t xml:space="preserve">, 6 February 2020, </w:t>
      </w:r>
      <w:hyperlink r:id="rId10" w:history="1">
        <w:r w:rsidRPr="0054733B">
          <w:rPr>
            <w:rStyle w:val="Hyperlink"/>
            <w:szCs w:val="24"/>
          </w:rPr>
          <w:t>link</w:t>
        </w:r>
      </w:hyperlink>
      <w:r>
        <w:rPr>
          <w:szCs w:val="24"/>
        </w:rPr>
        <w:t>).</w:t>
      </w:r>
    </w:p>
    <w:p w14:paraId="3DD0A1BA" w14:textId="77777777" w:rsidR="00923043" w:rsidRDefault="00923043" w:rsidP="0054733B">
      <w:pPr>
        <w:rPr>
          <w:szCs w:val="24"/>
        </w:rPr>
      </w:pPr>
    </w:p>
    <w:p w14:paraId="07D93E6E" w14:textId="3F50C86C" w:rsidR="00923043" w:rsidRPr="0054733B" w:rsidRDefault="0054733B" w:rsidP="00923043">
      <w:pPr>
        <w:rPr>
          <w:b/>
          <w:szCs w:val="24"/>
          <w:u w:val="single"/>
        </w:rPr>
      </w:pPr>
      <w:r w:rsidRPr="0054733B">
        <w:rPr>
          <w:b/>
          <w:szCs w:val="24"/>
          <w:u w:val="single"/>
        </w:rPr>
        <w:t xml:space="preserve">Annex: Figures by Local </w:t>
      </w:r>
      <w:r w:rsidR="00947B98" w:rsidRPr="0054733B">
        <w:rPr>
          <w:b/>
          <w:szCs w:val="24"/>
          <w:u w:val="single"/>
        </w:rPr>
        <w:t>Authority</w:t>
      </w:r>
    </w:p>
    <w:p w14:paraId="343CBDFB" w14:textId="77777777" w:rsidR="00923043" w:rsidRDefault="00923043" w:rsidP="00923043">
      <w:pPr>
        <w:rPr>
          <w:color w:val="FF0000"/>
          <w:szCs w:val="24"/>
          <w:u w:val="single"/>
        </w:rPr>
      </w:pPr>
    </w:p>
    <w:p w14:paraId="555DD959" w14:textId="215F63D5" w:rsidR="00923043" w:rsidRPr="007A7E77" w:rsidRDefault="00923043" w:rsidP="00923043">
      <w:pPr>
        <w:rPr>
          <w:b/>
          <w:bCs/>
          <w:i/>
          <w:iCs/>
        </w:rPr>
      </w:pPr>
      <w:r w:rsidRPr="007A7E77">
        <w:rPr>
          <w:b/>
          <w:bCs/>
          <w:i/>
          <w:iCs/>
        </w:rPr>
        <w:t>Figures below denote core spending power by local authority in 202</w:t>
      </w:r>
      <w:r w:rsidR="00EA6909" w:rsidRPr="007A7E77">
        <w:rPr>
          <w:b/>
          <w:bCs/>
          <w:i/>
          <w:iCs/>
        </w:rPr>
        <w:t>1-22</w:t>
      </w:r>
      <w:r w:rsidRPr="007A7E77">
        <w:rPr>
          <w:b/>
          <w:bCs/>
          <w:i/>
          <w:iCs/>
        </w:rPr>
        <w:t xml:space="preserve"> compared to </w:t>
      </w:r>
      <w:r w:rsidR="00EA6909" w:rsidRPr="007A7E77">
        <w:rPr>
          <w:b/>
          <w:bCs/>
          <w:i/>
          <w:iCs/>
        </w:rPr>
        <w:t>2020-21</w:t>
      </w:r>
    </w:p>
    <w:p w14:paraId="35974408" w14:textId="7CB2AD7F" w:rsidR="00EA6909" w:rsidRDefault="00EA6909"/>
    <w:p w14:paraId="72A69ABB" w14:textId="153F39C0" w:rsidR="00EA6909" w:rsidRDefault="00EA6909"/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559"/>
        <w:gridCol w:w="1560"/>
      </w:tblGrid>
      <w:tr w:rsidR="00A20C0B" w:rsidRPr="00A20C0B" w14:paraId="0E3DDD33" w14:textId="77777777" w:rsidTr="00A20C0B">
        <w:trPr>
          <w:trHeight w:val="14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3EE2B" w14:textId="77777777" w:rsidR="00A20C0B" w:rsidRPr="00A20C0B" w:rsidRDefault="00A20C0B" w:rsidP="00A20C0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20C0B">
              <w:rPr>
                <w:b/>
                <w:bCs/>
                <w:color w:val="000000"/>
                <w:szCs w:val="24"/>
              </w:rPr>
              <w:t>Local Authority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A67D" w14:textId="602592F8" w:rsidR="00A20C0B" w:rsidRPr="00A20C0B" w:rsidRDefault="00A20C0B" w:rsidP="00A20C0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20C0B">
              <w:rPr>
                <w:b/>
                <w:bCs/>
                <w:color w:val="000000"/>
                <w:szCs w:val="24"/>
              </w:rPr>
              <w:t>Core Spending Power 2020-21 (£</w:t>
            </w:r>
            <w:r>
              <w:rPr>
                <w:b/>
                <w:bCs/>
                <w:color w:val="000000"/>
                <w:szCs w:val="24"/>
              </w:rPr>
              <w:t>m</w:t>
            </w:r>
            <w:r w:rsidRPr="00A20C0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CC19" w14:textId="1205F0C4" w:rsidR="00A20C0B" w:rsidRPr="00A20C0B" w:rsidRDefault="00A20C0B" w:rsidP="00A20C0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20C0B">
              <w:rPr>
                <w:b/>
                <w:bCs/>
                <w:color w:val="000000"/>
                <w:szCs w:val="24"/>
              </w:rPr>
              <w:t>Core Spending Power 2021-22 (£</w:t>
            </w:r>
            <w:r>
              <w:rPr>
                <w:b/>
                <w:bCs/>
                <w:color w:val="000000"/>
                <w:szCs w:val="24"/>
              </w:rPr>
              <w:t>m</w:t>
            </w:r>
            <w:r w:rsidRPr="00A20C0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814D" w14:textId="77777777" w:rsidR="00A20C0B" w:rsidRPr="00A20C0B" w:rsidRDefault="00A20C0B" w:rsidP="00A20C0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20C0B">
              <w:rPr>
                <w:b/>
                <w:bCs/>
                <w:color w:val="000000"/>
                <w:szCs w:val="24"/>
              </w:rPr>
              <w:t xml:space="preserve">Increase </w:t>
            </w:r>
          </w:p>
          <w:p w14:paraId="48E2D4BA" w14:textId="77777777" w:rsidR="00A20C0B" w:rsidRPr="00A20C0B" w:rsidRDefault="00A20C0B" w:rsidP="00A20C0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20C0B">
              <w:rPr>
                <w:b/>
                <w:bCs/>
                <w:color w:val="000000"/>
                <w:szCs w:val="24"/>
              </w:rPr>
              <w:t>(£ million)</w:t>
            </w:r>
          </w:p>
          <w:p w14:paraId="63757A3C" w14:textId="2ABB7B21" w:rsidR="00A20C0B" w:rsidRDefault="00A20C0B" w:rsidP="00A20C0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756F7C7A" w14:textId="77777777" w:rsidR="00A20C0B" w:rsidRPr="00A20C0B" w:rsidRDefault="00A20C0B" w:rsidP="00A20C0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5209A7E2" w14:textId="515F3A19" w:rsidR="00A20C0B" w:rsidRPr="00A20C0B" w:rsidRDefault="00A20C0B" w:rsidP="00A20C0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20C0B">
              <w:rPr>
                <w:b/>
                <w:bCs/>
                <w:color w:val="000000"/>
                <w:szCs w:val="24"/>
              </w:rPr>
              <w:t>[</w:t>
            </w:r>
            <w:r w:rsidRPr="00A20C0B">
              <w:rPr>
                <w:b/>
                <w:bCs/>
                <w:color w:val="FF0000"/>
                <w:szCs w:val="24"/>
              </w:rPr>
              <w:t>FIGURE</w:t>
            </w:r>
            <w:r>
              <w:rPr>
                <w:b/>
                <w:bCs/>
                <w:color w:val="FF0000"/>
                <w:szCs w:val="24"/>
              </w:rPr>
              <w:t xml:space="preserve"> A</w:t>
            </w:r>
            <w:r w:rsidRPr="00A20C0B">
              <w:rPr>
                <w:b/>
                <w:bCs/>
                <w:color w:val="000000"/>
                <w:szCs w:val="24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F393" w14:textId="77777777" w:rsidR="00A20C0B" w:rsidRPr="00A20C0B" w:rsidRDefault="00A20C0B" w:rsidP="00A20C0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20C0B">
              <w:rPr>
                <w:b/>
                <w:bCs/>
                <w:color w:val="000000"/>
                <w:szCs w:val="24"/>
              </w:rPr>
              <w:t xml:space="preserve">Percentage increase </w:t>
            </w:r>
          </w:p>
          <w:p w14:paraId="7FBCEBB1" w14:textId="23FCC3B5" w:rsidR="00A20C0B" w:rsidRPr="00A20C0B" w:rsidRDefault="00A20C0B" w:rsidP="00A20C0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32ECCE32" w14:textId="77777777" w:rsidR="00A20C0B" w:rsidRPr="00A20C0B" w:rsidRDefault="00A20C0B" w:rsidP="00A20C0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577A69E8" w14:textId="0F4E1553" w:rsidR="00A20C0B" w:rsidRPr="00A20C0B" w:rsidRDefault="00A20C0B" w:rsidP="00A20C0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20C0B">
              <w:rPr>
                <w:b/>
                <w:bCs/>
                <w:color w:val="000000"/>
                <w:szCs w:val="24"/>
              </w:rPr>
              <w:t>[</w:t>
            </w:r>
            <w:r>
              <w:rPr>
                <w:b/>
                <w:bCs/>
                <w:color w:val="FF0000"/>
                <w:szCs w:val="24"/>
              </w:rPr>
              <w:t>FIGURE B</w:t>
            </w:r>
            <w:r w:rsidRPr="00A20C0B">
              <w:rPr>
                <w:b/>
                <w:bCs/>
                <w:color w:val="000000"/>
                <w:szCs w:val="24"/>
              </w:rPr>
              <w:t>]</w:t>
            </w:r>
          </w:p>
        </w:tc>
      </w:tr>
      <w:tr w:rsidR="00A20C0B" w:rsidRPr="00A20C0B" w14:paraId="2500CC4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A0E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proofErr w:type="spellStart"/>
            <w:r w:rsidRPr="00A20C0B">
              <w:rPr>
                <w:szCs w:val="24"/>
              </w:rPr>
              <w:t>Adur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9952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C49D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9B84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FBA0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2.7%</w:t>
            </w:r>
          </w:p>
        </w:tc>
      </w:tr>
      <w:tr w:rsidR="00A20C0B" w:rsidRPr="00A20C0B" w14:paraId="486116F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886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proofErr w:type="spellStart"/>
            <w:r w:rsidRPr="00A20C0B">
              <w:rPr>
                <w:szCs w:val="24"/>
              </w:rPr>
              <w:t>Allerdale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0B15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1089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441F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416F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0.9%</w:t>
            </w:r>
          </w:p>
        </w:tc>
      </w:tr>
      <w:tr w:rsidR="00A20C0B" w:rsidRPr="00A20C0B" w14:paraId="5E56C71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952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Amber Valley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83B4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6EB4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16D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2800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0CE350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887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Arun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0A6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151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60C7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9CCA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FA2152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D7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Ashfield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00EE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77E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BC2E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14C2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71927C9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05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Ashford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9646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8F3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87D0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260A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3AB690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21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Avon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8EC0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44.29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2B66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45.44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928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ADC1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2.6%</w:t>
            </w:r>
          </w:p>
        </w:tc>
      </w:tr>
      <w:tr w:rsidR="00A20C0B" w:rsidRPr="00A20C0B" w14:paraId="34D5795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19B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proofErr w:type="spellStart"/>
            <w:r w:rsidRPr="00A20C0B">
              <w:rPr>
                <w:szCs w:val="24"/>
              </w:rPr>
              <w:t>Babergh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0415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7DD6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6A69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1E2C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1.9%</w:t>
            </w:r>
          </w:p>
        </w:tc>
      </w:tr>
      <w:tr w:rsidR="00A20C0B" w:rsidRPr="00A20C0B" w14:paraId="3F43A33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7C9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Barking And Dagenham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3DA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161.93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D8A6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46D3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F77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751FECB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E0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Barnet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6F90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282.82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C8FF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297.00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C75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6E5F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417B4DA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3CF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Barnsley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0D6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197.98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483E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206.88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4AE6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3608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0444096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9A8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Barrow-in-Furness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7D4C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9D44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2157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565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3.7%</w:t>
            </w:r>
          </w:p>
        </w:tc>
      </w:tr>
      <w:tr w:rsidR="00A20C0B" w:rsidRPr="00A20C0B" w14:paraId="5CBBCA9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53B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Basildon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996E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DE69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4192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6C9E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1.6%</w:t>
            </w:r>
          </w:p>
        </w:tc>
      </w:tr>
      <w:tr w:rsidR="00A20C0B" w:rsidRPr="00A20C0B" w14:paraId="79A1E7E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3B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Basingstoke And Deane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1B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8393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7A39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C6D1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0.8%</w:t>
            </w:r>
          </w:p>
        </w:tc>
      </w:tr>
      <w:tr w:rsidR="00A20C0B" w:rsidRPr="00A20C0B" w14:paraId="5E01BE6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FC2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Bassetlaw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C4F5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CCC9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2A79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E55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1.6%</w:t>
            </w:r>
          </w:p>
        </w:tc>
      </w:tr>
      <w:tr w:rsidR="00A20C0B" w:rsidRPr="00A20C0B" w14:paraId="10CFF63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3F8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Bath And North East Somerset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9E9E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136.95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F090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141.66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B122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491F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3.4%</w:t>
            </w:r>
          </w:p>
        </w:tc>
      </w:tr>
      <w:tr w:rsidR="00A20C0B" w:rsidRPr="00A20C0B" w14:paraId="2222FEA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4C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Bedford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223F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148.05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BAEF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153.86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46F4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DFB6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3.9%</w:t>
            </w:r>
          </w:p>
        </w:tc>
      </w:tr>
      <w:tr w:rsidR="00A20C0B" w:rsidRPr="00A20C0B" w14:paraId="1C9AFBC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25A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Bedfordshire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DC28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D30A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31.38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04E9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A04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3.3%</w:t>
            </w:r>
          </w:p>
        </w:tc>
      </w:tr>
      <w:tr w:rsidR="00A20C0B" w:rsidRPr="00A20C0B" w14:paraId="00F3C56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38D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Berkshire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4773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34.51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29C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35.51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30C6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7B3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2.9%</w:t>
            </w:r>
          </w:p>
        </w:tc>
      </w:tr>
      <w:tr w:rsidR="00A20C0B" w:rsidRPr="00A20C0B" w14:paraId="47211BF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9A6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Bexley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8D5D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169.84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0455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177.95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15E5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C345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4.8%</w:t>
            </w:r>
          </w:p>
        </w:tc>
      </w:tr>
      <w:tr w:rsidR="00A20C0B" w:rsidRPr="00A20C0B" w14:paraId="5222139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04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Birmingham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3C3E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959.67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FF7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1,004.74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749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45.06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FF7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51A9C06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490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Blaby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D05E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7959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32FB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B71C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23DE7A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189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Blackburn with Darwen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3865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129.76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651D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135.89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F47F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92C1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56FEFC1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49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Blackpool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926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DA32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148.69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982B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8CA1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014C5B6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459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Bolsover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E64E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2BA1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A67C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886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11BDF89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6E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Bolton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44CD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225.98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5AEE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237.54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2932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324F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5.1%</w:t>
            </w:r>
          </w:p>
        </w:tc>
      </w:tr>
      <w:tr w:rsidR="00A20C0B" w:rsidRPr="00A20C0B" w14:paraId="0E8510E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73A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Boston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BC41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EE06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A9C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39B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1.6%</w:t>
            </w:r>
          </w:p>
        </w:tc>
      </w:tr>
      <w:tr w:rsidR="00A20C0B" w:rsidRPr="00A20C0B" w14:paraId="0BD42F8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B5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Bournemouth, Christchurch and Poole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0EF2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302.50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3F37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318.63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F70C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6284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5.3%</w:t>
            </w:r>
          </w:p>
        </w:tc>
      </w:tr>
      <w:tr w:rsidR="00A20C0B" w:rsidRPr="00A20C0B" w14:paraId="5F94CB6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C13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Bracknell Forest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4CBF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88.05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091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93.80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75D3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3CA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6.5%</w:t>
            </w:r>
          </w:p>
        </w:tc>
      </w:tr>
      <w:tr w:rsidR="00A20C0B" w:rsidRPr="00A20C0B" w14:paraId="2250905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9B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Bradford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EC84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426.46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6C28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445.55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BAB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4DA1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467BF62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CC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Braintree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8C9C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2EC4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F571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C7AB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9.1%</w:t>
            </w:r>
          </w:p>
        </w:tc>
      </w:tr>
      <w:tr w:rsidR="00A20C0B" w:rsidRPr="00A20C0B" w14:paraId="58F23A0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EB5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proofErr w:type="spellStart"/>
            <w:r w:rsidRPr="00A20C0B">
              <w:rPr>
                <w:szCs w:val="24"/>
              </w:rPr>
              <w:t>Breckland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93D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C4E6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91D2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F9F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0.7%</w:t>
            </w:r>
          </w:p>
        </w:tc>
      </w:tr>
      <w:tr w:rsidR="00A20C0B" w:rsidRPr="00A20C0B" w14:paraId="7EC8ABE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3C9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Brent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A1D5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273.32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559D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283.19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3896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422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3.6%</w:t>
            </w:r>
          </w:p>
        </w:tc>
      </w:tr>
      <w:tr w:rsidR="00A20C0B" w:rsidRPr="00A20C0B" w14:paraId="0B5925B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BA8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Brentwood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AAA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6B7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5FCC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01F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1.7%</w:t>
            </w:r>
          </w:p>
        </w:tc>
      </w:tr>
      <w:tr w:rsidR="00A20C0B" w:rsidRPr="00A20C0B" w14:paraId="7489157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EEE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Brighton And Hove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4506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235.65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D8CD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246.93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FB1A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FF07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4.8%</w:t>
            </w:r>
          </w:p>
        </w:tc>
      </w:tr>
      <w:tr w:rsidR="00A20C0B" w:rsidRPr="00A20C0B" w14:paraId="5AA97B6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96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Bristol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D28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384.32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63E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400.96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2A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E965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4.3%</w:t>
            </w:r>
          </w:p>
        </w:tc>
      </w:tr>
      <w:tr w:rsidR="00A20C0B" w:rsidRPr="00A20C0B" w14:paraId="6B04D23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711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Broadland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5D0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E645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BFBF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D88C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4344C66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9FD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Bromley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075F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222.36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93D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232.84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EB8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7333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34777C4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6BA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Bromsgrove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EB00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D0C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CA8F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B340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626C2AB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AA0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Broxbourne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CBC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4C3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583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1F54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1.2%</w:t>
            </w:r>
          </w:p>
        </w:tc>
      </w:tr>
      <w:tr w:rsidR="00A20C0B" w:rsidRPr="00A20C0B" w14:paraId="5E9028D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957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Broxtowe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2B2E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6E68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64D8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97D1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3.3%</w:t>
            </w:r>
          </w:p>
        </w:tc>
      </w:tr>
      <w:tr w:rsidR="00A20C0B" w:rsidRPr="00A20C0B" w14:paraId="735578E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231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Buckinghamshire Council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9FDE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430.13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F09C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449.52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A06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0E88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745B741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2B6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Buckinghamshire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A07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C7D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EB53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AA93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2.9%</w:t>
            </w:r>
          </w:p>
        </w:tc>
      </w:tr>
      <w:tr w:rsidR="00A20C0B" w:rsidRPr="00A20C0B" w14:paraId="6738D56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B2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Burnley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2971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B58A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4A57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D3CF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2.6%</w:t>
            </w:r>
          </w:p>
        </w:tc>
      </w:tr>
      <w:tr w:rsidR="00A20C0B" w:rsidRPr="00A20C0B" w14:paraId="7D6751D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AC0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Bury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748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145.42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BE21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152.78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A3C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30D7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5.1%</w:t>
            </w:r>
          </w:p>
        </w:tc>
      </w:tr>
      <w:tr w:rsidR="00A20C0B" w:rsidRPr="00A20C0B" w14:paraId="452BCAE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636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Calderdale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E31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162.68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50F9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170.63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3E08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8AE1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4.9%</w:t>
            </w:r>
          </w:p>
        </w:tc>
      </w:tr>
      <w:tr w:rsidR="00A20C0B" w:rsidRPr="00A20C0B" w14:paraId="1F7574F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CC6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Cambridge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7EA1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BBB4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BC37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5B88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69F330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0E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Cambridgeshire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28DC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411.96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55C5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433.86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3472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E423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5.3%</w:t>
            </w:r>
          </w:p>
        </w:tc>
      </w:tr>
      <w:tr w:rsidR="00A20C0B" w:rsidRPr="00A20C0B" w14:paraId="26DEA9E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DDA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Cambridgeshire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D25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96E8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30.93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2099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7742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2.9%</w:t>
            </w:r>
          </w:p>
        </w:tc>
      </w:tr>
      <w:tr w:rsidR="00A20C0B" w:rsidRPr="00A20C0B" w14:paraId="10F863D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825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Camden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A725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263.73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13D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37B8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5D49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3.3%</w:t>
            </w:r>
          </w:p>
        </w:tc>
      </w:tr>
      <w:tr w:rsidR="00A20C0B" w:rsidRPr="00A20C0B" w14:paraId="3E9D80A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0C8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Cannock Chase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CF7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B17A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6820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85BF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3.4%</w:t>
            </w:r>
          </w:p>
        </w:tc>
      </w:tr>
      <w:tr w:rsidR="00A20C0B" w:rsidRPr="00A20C0B" w14:paraId="0A065A6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6F2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Canterbury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17BD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8E24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DFC0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AC64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3.0%</w:t>
            </w:r>
          </w:p>
        </w:tc>
      </w:tr>
      <w:tr w:rsidR="00A20C0B" w:rsidRPr="00A20C0B" w14:paraId="57BECF9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B5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Carlisle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2EA9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F5BF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888F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A97D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4B257FB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BE0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Castle Point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B213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6E8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6812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CD5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1.6%</w:t>
            </w:r>
          </w:p>
        </w:tc>
      </w:tr>
      <w:tr w:rsidR="00A20C0B" w:rsidRPr="00A20C0B" w14:paraId="2B69B88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101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Central Bedfordshire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2BA7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214.23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9248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224.98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C189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7BA1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416227B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D0A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Charnwood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6E29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0D7F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8D48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D02D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E3EE35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02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Chelmsford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E876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F4E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9246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5446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7AA03D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1A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Cheltenham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E25A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B05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D62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62F8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0.2%</w:t>
            </w:r>
          </w:p>
        </w:tc>
      </w:tr>
      <w:tr w:rsidR="00A20C0B" w:rsidRPr="00A20C0B" w14:paraId="5A45830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38F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Cherwell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0C1E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E17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623B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5233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6FC1C5A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48E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Cheshire East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D04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301.00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499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314.63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439D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C22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5C135AD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77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Cheshire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95D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43.98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997A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45.24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B91C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23E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2.9%</w:t>
            </w:r>
          </w:p>
        </w:tc>
      </w:tr>
      <w:tr w:rsidR="00A20C0B" w:rsidRPr="00A20C0B" w14:paraId="52E26E1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F43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Cheshire West and Chester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194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282.54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8719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294.20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BA1B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822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4.1%</w:t>
            </w:r>
          </w:p>
        </w:tc>
      </w:tr>
      <w:tr w:rsidR="00A20C0B" w:rsidRPr="00A20C0B" w14:paraId="224F50A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2D4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Chesterfield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464E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80E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F2A7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BEDD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3.3%</w:t>
            </w:r>
          </w:p>
        </w:tc>
      </w:tr>
      <w:tr w:rsidR="00A20C0B" w:rsidRPr="00A20C0B" w14:paraId="376DC1D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05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Chichester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E03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483A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C127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CFC7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3.1%</w:t>
            </w:r>
          </w:p>
        </w:tc>
      </w:tr>
      <w:tr w:rsidR="00A20C0B" w:rsidRPr="00A20C0B" w14:paraId="117E011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2D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Chorley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9DC1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CF5E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1BA4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484F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5A1016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DB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City of London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213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32.21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1040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33.42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384D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BE3D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3.8%</w:t>
            </w:r>
          </w:p>
        </w:tc>
      </w:tr>
      <w:tr w:rsidR="00A20C0B" w:rsidRPr="00A20C0B" w14:paraId="5FD8E01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ADA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Cleveland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1DD1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ABE5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6439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CB6A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2.1%</w:t>
            </w:r>
          </w:p>
        </w:tc>
      </w:tr>
      <w:tr w:rsidR="00A20C0B" w:rsidRPr="00A20C0B" w14:paraId="7F07D04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AD8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Colchester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ECFB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16A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680E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B062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7BA0C7D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98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Copeland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00B6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2610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252D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0EC9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3.4%</w:t>
            </w:r>
          </w:p>
        </w:tc>
      </w:tr>
      <w:tr w:rsidR="00A20C0B" w:rsidRPr="00A20C0B" w14:paraId="6F3AB28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BB9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Corby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246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3E10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DBB2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-8.18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2155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113811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D1A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Cornwall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77BB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499.14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0D31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522.50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0315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1BD2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1E5B98B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1C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Cotswold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2004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249F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C40D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0C6E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4A56013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D3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Coventry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F1D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272.45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0D24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286.33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F830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59F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5.1%</w:t>
            </w:r>
          </w:p>
        </w:tc>
      </w:tr>
      <w:tr w:rsidR="00A20C0B" w:rsidRPr="00A20C0B" w14:paraId="46A3C27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B80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Craven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5D9F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757A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B999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FCE2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7C8393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5B4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Crawley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78A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19D2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85A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269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1BFA3D9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AC0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Croydon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C84B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308.31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BA00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323.92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97B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5347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5.1%</w:t>
            </w:r>
          </w:p>
        </w:tc>
      </w:tr>
      <w:tr w:rsidR="00A20C0B" w:rsidRPr="00A20C0B" w14:paraId="2BA7ABC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1EC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Cumbria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E5AC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403.63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B39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423.59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2B65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B206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4.9%</w:t>
            </w:r>
          </w:p>
        </w:tc>
      </w:tr>
      <w:tr w:rsidR="00A20C0B" w:rsidRPr="00A20C0B" w14:paraId="725C00A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8AE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Dacorum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F37D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EA8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A457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8D83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BCB1C5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3A3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Darlington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F721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88.21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EC1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92.47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530D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FEB8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4.8%</w:t>
            </w:r>
          </w:p>
        </w:tc>
      </w:tr>
      <w:tr w:rsidR="00A20C0B" w:rsidRPr="00A20C0B" w14:paraId="76FC87D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DE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Dartford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E22E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D8C1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3896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BC9E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7F63011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36E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Daventry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E8EB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4F46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177B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-11.47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ADFA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F84347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30D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Derby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38AD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195.32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1DD1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204.74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C127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D989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4.8%</w:t>
            </w:r>
          </w:p>
        </w:tc>
      </w:tr>
      <w:tr w:rsidR="00A20C0B" w:rsidRPr="00A20C0B" w14:paraId="3B0A775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C85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Derbyshire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BAF4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529.44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685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557.91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CAF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22FA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5.4%</w:t>
            </w:r>
          </w:p>
        </w:tc>
      </w:tr>
      <w:tr w:rsidR="00A20C0B" w:rsidRPr="00A20C0B" w14:paraId="57C535D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8A5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Derbyshire Dales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512D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40E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507D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7B2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1.3%</w:t>
            </w:r>
          </w:p>
        </w:tc>
      </w:tr>
      <w:tr w:rsidR="00A20C0B" w:rsidRPr="00A20C0B" w14:paraId="2464F8B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FC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Derbyshire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98C0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38.54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DB6F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39.55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0EE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3A66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2.6%</w:t>
            </w:r>
          </w:p>
        </w:tc>
      </w:tr>
      <w:tr w:rsidR="00A20C0B" w:rsidRPr="00A20C0B" w14:paraId="1D5B702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E9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Devon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D27F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589.82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8C5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620.99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EB13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31.17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122A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5.3%</w:t>
            </w:r>
          </w:p>
        </w:tc>
      </w:tr>
      <w:tr w:rsidR="00A20C0B" w:rsidRPr="00A20C0B" w14:paraId="64D8CD8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824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Devon and Somerset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5A0A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1415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79.75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3BD0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7B85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2.8%</w:t>
            </w:r>
          </w:p>
        </w:tc>
      </w:tr>
      <w:tr w:rsidR="00A20C0B" w:rsidRPr="00A20C0B" w14:paraId="4138FB9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BD0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Doncaster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CF7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247.52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CFA9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7806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A73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1F53D40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BD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Dorset and Wiltshire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3B27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0E8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58.79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1DFF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A993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2.8%</w:t>
            </w:r>
          </w:p>
        </w:tc>
      </w:tr>
      <w:tr w:rsidR="00A20C0B" w:rsidRPr="00A20C0B" w14:paraId="3F1D09E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DC1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Dorset Council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AA21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324.05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8511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339.40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C0DA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131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1696130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FE1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Dover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DBF6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ABD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4AC3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F10D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4CDC5E0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DE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Dudley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8C4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245.04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6EA2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257.06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12DF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D09C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4.9%</w:t>
            </w:r>
          </w:p>
        </w:tc>
      </w:tr>
      <w:tr w:rsidR="00A20C0B" w:rsidRPr="00A20C0B" w14:paraId="47DEC55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D4E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Durham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03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450.11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B833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469.94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681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5202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4.4%</w:t>
            </w:r>
          </w:p>
        </w:tc>
      </w:tr>
      <w:tr w:rsidR="00A20C0B" w:rsidRPr="00A20C0B" w14:paraId="6728C89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7B2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Durham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F05A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29.35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9590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9F8B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7C97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2.5%</w:t>
            </w:r>
          </w:p>
        </w:tc>
      </w:tr>
      <w:tr w:rsidR="00A20C0B" w:rsidRPr="00A20C0B" w14:paraId="72ADC83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4C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68F0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269.17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A78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9128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77E1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5.2%</w:t>
            </w:r>
          </w:p>
        </w:tc>
      </w:tr>
      <w:tr w:rsidR="00A20C0B" w:rsidRPr="00A20C0B" w14:paraId="24035D8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FFB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 Cambridgeshire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F78A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382F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42CB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A95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2.5%</w:t>
            </w:r>
          </w:p>
        </w:tc>
      </w:tr>
      <w:tr w:rsidR="00A20C0B" w:rsidRPr="00A20C0B" w14:paraId="6337972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848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 Devon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0D92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8A2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BE3F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566D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15A6826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AAF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 Hampshire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223A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31B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2DDB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1BEE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3F3498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B3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 Hertfordshire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38DD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431D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7DCD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191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0.3%</w:t>
            </w:r>
          </w:p>
        </w:tc>
      </w:tr>
      <w:tr w:rsidR="00A20C0B" w:rsidRPr="00A20C0B" w14:paraId="7D132EF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BC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 Lindsey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3761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5B65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199D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FD0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2.5%</w:t>
            </w:r>
          </w:p>
        </w:tc>
      </w:tr>
      <w:tr w:rsidR="00A20C0B" w:rsidRPr="00A20C0B" w14:paraId="09C53C8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F4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 Northamptonshire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A877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5AF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E5A5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-9.48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C07D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77033B5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38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 Riding of Yorkshire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453B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263.82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DA59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276.32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799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F48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39785A9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069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 Staffordshire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B40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1B8E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F448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6A8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6A13AA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C0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 Suffolk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0289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798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D2B3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1B3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4FE21F9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73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 Sussex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9AD6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419.02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E609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440.34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CA40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51B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5.1%</w:t>
            </w:r>
          </w:p>
        </w:tc>
      </w:tr>
      <w:tr w:rsidR="00A20C0B" w:rsidRPr="00A20C0B" w14:paraId="184ACA7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C79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 Sussex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96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39.21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481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40.19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5AD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2D7B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2.5%</w:t>
            </w:r>
          </w:p>
        </w:tc>
      </w:tr>
      <w:tr w:rsidR="00A20C0B" w:rsidRPr="00A20C0B" w14:paraId="7D48C7C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432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Eastbourne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E949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7927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AB3C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EA26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1.2%</w:t>
            </w:r>
          </w:p>
        </w:tc>
      </w:tr>
      <w:tr w:rsidR="00A20C0B" w:rsidRPr="00A20C0B" w14:paraId="3DDBC4A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A8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Eastleigh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E9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4D44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FB9C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7AE6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7FE0F47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6F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Eden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29CD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7E88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F752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D4BC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4B8E997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8D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Elmbridge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4F8F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06C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1665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000E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1.2%</w:t>
            </w:r>
          </w:p>
        </w:tc>
      </w:tr>
      <w:tr w:rsidR="00A20C0B" w:rsidRPr="00A20C0B" w14:paraId="706E4FE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7ED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Enfield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C8C9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98C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258.89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40A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ADC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56E1AC6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B77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Epping Forest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7735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07B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2681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F844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8162A8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79E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Epsom And Ewell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1AED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D6E1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4FEC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E3E3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1.9%</w:t>
            </w:r>
          </w:p>
        </w:tc>
      </w:tr>
      <w:tr w:rsidR="00A20C0B" w:rsidRPr="00A20C0B" w14:paraId="167DB3D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01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Erewash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C4F6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FBD8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5941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01AB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2.1%</w:t>
            </w:r>
          </w:p>
        </w:tc>
      </w:tr>
      <w:tr w:rsidR="00A20C0B" w:rsidRPr="00A20C0B" w14:paraId="1498826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7B4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Essex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EDDB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993.39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B831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1,046.14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05D7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52.75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CDB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5.3%</w:t>
            </w:r>
          </w:p>
        </w:tc>
      </w:tr>
      <w:tr w:rsidR="00A20C0B" w:rsidRPr="00A20C0B" w14:paraId="1F0449E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618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Essex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FA0C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73.42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CE7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75.35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CDBC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8C5A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2.6%</w:t>
            </w:r>
          </w:p>
        </w:tc>
      </w:tr>
      <w:tr w:rsidR="00A20C0B" w:rsidRPr="00A20C0B" w14:paraId="3EBEC23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46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Exeter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E3A2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ACCB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D00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BA46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B490BA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4D5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Fareham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CAD2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C04B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CCB6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2EA0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18D8E29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AC5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Fenland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E2E5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3E50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5B38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28A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1.9%</w:t>
            </w:r>
          </w:p>
        </w:tc>
      </w:tr>
      <w:tr w:rsidR="00A20C0B" w:rsidRPr="00A20C0B" w14:paraId="0473988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23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Folkestone and Hythe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464D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D307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862E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7EBF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6BCE806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39C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Forest of Dean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672D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0AE9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6ED2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25F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1.9%</w:t>
            </w:r>
          </w:p>
        </w:tc>
      </w:tr>
      <w:tr w:rsidR="00A20C0B" w:rsidRPr="00A20C0B" w14:paraId="3F7DA2C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92B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Fylde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918E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0B3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7F00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710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7371966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98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Gateshead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350D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189.97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1F7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198.91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E28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312B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5EC5A06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F6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Gedling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DE9D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1105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C794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6527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1.4%</w:t>
            </w:r>
          </w:p>
        </w:tc>
      </w:tr>
      <w:tr w:rsidR="00A20C0B" w:rsidRPr="00A20C0B" w14:paraId="7F82BC4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6F3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Gloucester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5AA3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9E8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2654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36D3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2.6%</w:t>
            </w:r>
          </w:p>
        </w:tc>
      </w:tr>
      <w:tr w:rsidR="00A20C0B" w:rsidRPr="00A20C0B" w14:paraId="1BA1942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C4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Gloucestershire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2196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436.69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6339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460.25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8B7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3E76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5.4%</w:t>
            </w:r>
          </w:p>
        </w:tc>
      </w:tr>
      <w:tr w:rsidR="00A20C0B" w:rsidRPr="00A20C0B" w14:paraId="7F14684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F41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Gosport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AC2B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DD46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B5E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456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22F5C4E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DC4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Gravesham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F9F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420A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6149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CD5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1.4%</w:t>
            </w:r>
          </w:p>
        </w:tc>
      </w:tr>
      <w:tr w:rsidR="00A20C0B" w:rsidRPr="00A20C0B" w14:paraId="071E06B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EC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Great Yarmouth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4E7F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3D47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B662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A961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1.2%</w:t>
            </w:r>
          </w:p>
        </w:tc>
      </w:tr>
      <w:tr w:rsidR="00A20C0B" w:rsidRPr="00A20C0B" w14:paraId="44AE368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FA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Greater London Authority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A4A2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2,264.18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C00F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2,350.56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D665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86.38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CA97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3.8%</w:t>
            </w:r>
          </w:p>
        </w:tc>
      </w:tr>
      <w:tr w:rsidR="00A20C0B" w:rsidRPr="00A20C0B" w14:paraId="3FC7C4E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0CB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Greater Manchester Combined Authority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7DEB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102.37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CD3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104.88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8ED2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FAB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2.5%</w:t>
            </w:r>
          </w:p>
        </w:tc>
      </w:tr>
      <w:tr w:rsidR="00A20C0B" w:rsidRPr="00A20C0B" w14:paraId="45CBE61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836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Greenwich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FCEF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249.44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3138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257.53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0CE0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CADF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3.2%</w:t>
            </w:r>
          </w:p>
        </w:tc>
      </w:tr>
      <w:tr w:rsidR="00A20C0B" w:rsidRPr="00A20C0B" w14:paraId="1CF8B40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64F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Guildford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9125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0D5A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0C61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C9E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35F23A2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53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Hackney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C7F1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271.58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49F7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281.51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CF8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826B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3.7%</w:t>
            </w:r>
          </w:p>
        </w:tc>
      </w:tr>
      <w:tr w:rsidR="00A20C0B" w:rsidRPr="00A20C0B" w14:paraId="5382B24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FE2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Halton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EE0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112.21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E79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117.19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CBCF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AF8A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4.4%</w:t>
            </w:r>
          </w:p>
        </w:tc>
      </w:tr>
      <w:tr w:rsidR="00A20C0B" w:rsidRPr="00A20C0B" w14:paraId="7EE8ABD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44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Hambleton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20B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4CC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0A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C626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2.1%</w:t>
            </w:r>
          </w:p>
        </w:tc>
      </w:tr>
      <w:tr w:rsidR="00A20C0B" w:rsidRPr="00A20C0B" w14:paraId="39060E8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327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Hammersmith And Fulham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D031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168.08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BCA9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174.85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6EE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FC5D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4.0%</w:t>
            </w:r>
          </w:p>
        </w:tc>
      </w:tr>
      <w:tr w:rsidR="00A20C0B" w:rsidRPr="00A20C0B" w14:paraId="024AB29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5F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Hampshire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901B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856.12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C76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900.32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21A5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44.19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9AC1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5.2%</w:t>
            </w:r>
          </w:p>
        </w:tc>
      </w:tr>
      <w:tr w:rsidR="00A20C0B" w:rsidRPr="00A20C0B" w14:paraId="59D8492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F6F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Hampshire and Isle of Wight Fire and Rescue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D213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08C5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75.45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403D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75.45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8DE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65B6792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D1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Hampshire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E4C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66.98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67BD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D7C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-66.98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A680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4711856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195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Harborough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21DF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3F83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59F5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56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7299383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AC0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Haringey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D0F1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233.33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D12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D93C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BDAE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26AC39C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6D1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Harlow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67E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7592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3B1D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5C7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4.4%</w:t>
            </w:r>
          </w:p>
        </w:tc>
      </w:tr>
      <w:tr w:rsidR="00A20C0B" w:rsidRPr="00A20C0B" w14:paraId="55DA7C2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C3A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Harrogate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F6D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4746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2270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0E7D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3.2%</w:t>
            </w:r>
          </w:p>
        </w:tc>
      </w:tr>
      <w:tr w:rsidR="00A20C0B" w:rsidRPr="00A20C0B" w14:paraId="451E125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FE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Harrow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0C6D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191.67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8AFC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201.38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C02F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A94D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5.1%</w:t>
            </w:r>
          </w:p>
        </w:tc>
      </w:tr>
      <w:tr w:rsidR="00A20C0B" w:rsidRPr="00A20C0B" w14:paraId="3380592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747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6FA2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7819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4168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16FF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7CB76A7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F68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Hartlepool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645D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90.47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2878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94.16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5020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BC02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4.1%</w:t>
            </w:r>
          </w:p>
        </w:tc>
      </w:tr>
      <w:tr w:rsidR="00A20C0B" w:rsidRPr="00A20C0B" w14:paraId="41A6580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359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Hastings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4834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E14D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1425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B924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3.6%</w:t>
            </w:r>
          </w:p>
        </w:tc>
      </w:tr>
      <w:tr w:rsidR="00A20C0B" w:rsidRPr="00A20C0B" w14:paraId="1E1B753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AF8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Havant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A981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9FC2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54C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07D1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381563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F4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Havering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47C8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9486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188.82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BE56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C3A3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631C4C7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C4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Hereford and Worcester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8316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C9F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33.32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0774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DAC0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2.8%</w:t>
            </w:r>
          </w:p>
        </w:tc>
      </w:tr>
      <w:tr w:rsidR="00A20C0B" w:rsidRPr="00A20C0B" w14:paraId="212DB0D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9AF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Herefordshire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AF95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163.14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CB77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170.93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BB2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7859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4.8%</w:t>
            </w:r>
          </w:p>
        </w:tc>
      </w:tr>
      <w:tr w:rsidR="00A20C0B" w:rsidRPr="00A20C0B" w14:paraId="24EA94A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8D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Hertfordshire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015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818.98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85DF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861.94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A14C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42.96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627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5.2%</w:t>
            </w:r>
          </w:p>
        </w:tc>
      </w:tr>
      <w:tr w:rsidR="00A20C0B" w:rsidRPr="00A20C0B" w14:paraId="0D3626D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66B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Hertsmere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F91A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4D58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10FB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487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1.9%</w:t>
            </w:r>
          </w:p>
        </w:tc>
      </w:tr>
      <w:tr w:rsidR="00A20C0B" w:rsidRPr="00A20C0B" w14:paraId="30C16CD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604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High Peak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41B0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E9AA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0369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EA1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0.5%</w:t>
            </w:r>
          </w:p>
        </w:tc>
      </w:tr>
      <w:tr w:rsidR="00A20C0B" w:rsidRPr="00A20C0B" w14:paraId="6CCAE83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771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Hillingdon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84DA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193.55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8E44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202.29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9557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1E71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0A9E9CF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32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Hinckley And Bosworth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8D45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829D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AC5C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0EB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6917F3C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380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Horsham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64AA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4BF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16A7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F583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3BD079F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AD5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Hounslow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64FA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190.17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A6ED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198.25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C132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7136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4.3%</w:t>
            </w:r>
          </w:p>
        </w:tc>
      </w:tr>
      <w:tr w:rsidR="00A20C0B" w:rsidRPr="00A20C0B" w14:paraId="6C69F6A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A66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Humberside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02F1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44.45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046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45.56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215A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6460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2.5%</w:t>
            </w:r>
          </w:p>
        </w:tc>
      </w:tr>
      <w:tr w:rsidR="00A20C0B" w:rsidRPr="00A20C0B" w14:paraId="762ECEC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D3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Huntingdonshire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F6F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527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6940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A4AA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3.4%</w:t>
            </w:r>
          </w:p>
        </w:tc>
      </w:tr>
      <w:tr w:rsidR="00A20C0B" w:rsidRPr="00A20C0B" w14:paraId="73DC94A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31C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Hyndburn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1F4F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F433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FB6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2CD5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3.6%</w:t>
            </w:r>
          </w:p>
        </w:tc>
      </w:tr>
      <w:tr w:rsidR="00A20C0B" w:rsidRPr="00A20C0B" w14:paraId="00CBB32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321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Ipswich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186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D11F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77C6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BB06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1.6%</w:t>
            </w:r>
          </w:p>
        </w:tc>
      </w:tr>
      <w:tr w:rsidR="00A20C0B" w:rsidRPr="00A20C0B" w14:paraId="63C1C71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383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Isle of Wight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B37C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139.13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8AF4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139.74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99D2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D960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0.4%</w:t>
            </w:r>
          </w:p>
        </w:tc>
      </w:tr>
      <w:tr w:rsidR="00A20C0B" w:rsidRPr="00A20C0B" w14:paraId="7BF0013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8AF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Isles of Scilly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579D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F5C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EA9A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00F8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2.1%</w:t>
            </w:r>
          </w:p>
        </w:tc>
      </w:tr>
      <w:tr w:rsidR="00A20C0B" w:rsidRPr="00A20C0B" w14:paraId="7319EF1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432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Islington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9C9D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239.42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2568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248.19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DCC0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862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3.7%</w:t>
            </w:r>
          </w:p>
        </w:tc>
      </w:tr>
      <w:tr w:rsidR="00A20C0B" w:rsidRPr="00A20C0B" w14:paraId="4B2DD07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7D0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Kensington And Chelsea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4970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168.16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38A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175.98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3AA4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8DA5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2B3241E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54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Kent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5FC7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1,043.86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3B0E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1,101.58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787C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57.72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0DE0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5.5%</w:t>
            </w:r>
          </w:p>
        </w:tc>
      </w:tr>
      <w:tr w:rsidR="00A20C0B" w:rsidRPr="00A20C0B" w14:paraId="5E90874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1DE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Kent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D86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72.78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389D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74.97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6C2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F21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3.0%</w:t>
            </w:r>
          </w:p>
        </w:tc>
      </w:tr>
      <w:tr w:rsidR="00A20C0B" w:rsidRPr="00A20C0B" w14:paraId="499F1A4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21E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Kettering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91D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655F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CF0C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-11.61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DA21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32FF4E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C4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King's Lynn And West Norfolk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C4B1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AB59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40BF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AB99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78B2CAA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600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Kingston upon Hull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C171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227.96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F6A2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238.82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86A5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404A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4.8%</w:t>
            </w:r>
          </w:p>
        </w:tc>
      </w:tr>
      <w:tr w:rsidR="00A20C0B" w:rsidRPr="00A20C0B" w14:paraId="4F2CC01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2EC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Kingston upon Thames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DFF2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3750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138.68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D8E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7C92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532C56B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9C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Kirklees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2C43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320.47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E472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336.55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D67F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F1D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7DE998F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784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Knowsley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D444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163.73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162D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171.91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A70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CE13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0ED09F6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BB7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Lambeth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A757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310.69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8F04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322.26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7C2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4940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3.7%</w:t>
            </w:r>
          </w:p>
        </w:tc>
      </w:tr>
      <w:tr w:rsidR="00A20C0B" w:rsidRPr="00A20C0B" w14:paraId="23CF151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DC6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Lancashire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6444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840.41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696A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884.76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DB7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44.36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B3A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5.3%</w:t>
            </w:r>
          </w:p>
        </w:tc>
      </w:tr>
      <w:tr w:rsidR="00A20C0B" w:rsidRPr="00A20C0B" w14:paraId="7ED371A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F5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Lancashire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2DD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56.28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F514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57.63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DCA0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CB2C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2.4%</w:t>
            </w:r>
          </w:p>
        </w:tc>
      </w:tr>
      <w:tr w:rsidR="00A20C0B" w:rsidRPr="00A20C0B" w14:paraId="157C61A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189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Lancaster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158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8548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078C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5E55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0.1%</w:t>
            </w:r>
          </w:p>
        </w:tc>
      </w:tr>
      <w:tr w:rsidR="00A20C0B" w:rsidRPr="00A20C0B" w14:paraId="78F1734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E5F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Leeds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7AFA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588.05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9CC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615.21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9B41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F836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18E13DB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D7E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Leicester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E82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290.05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9DAB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303.33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8C8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4D08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2E7FFD6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3BF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Leicestershire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AD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621A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441.12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611F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BBB5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5.6%</w:t>
            </w:r>
          </w:p>
        </w:tc>
      </w:tr>
      <w:tr w:rsidR="00A20C0B" w:rsidRPr="00A20C0B" w14:paraId="3569D7C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D1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Leicestershire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A5A2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36.07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070F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37.13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9960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C970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2.9%</w:t>
            </w:r>
          </w:p>
        </w:tc>
      </w:tr>
      <w:tr w:rsidR="00A20C0B" w:rsidRPr="00A20C0B" w14:paraId="198D293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F18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Lewes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C05B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4BA4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B7D2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E0E7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0.6%</w:t>
            </w:r>
          </w:p>
        </w:tc>
      </w:tr>
      <w:tr w:rsidR="00A20C0B" w:rsidRPr="00A20C0B" w14:paraId="4D734C0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93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Lewisham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ADB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37BA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285.64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ABF3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6276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4.1%</w:t>
            </w:r>
          </w:p>
        </w:tc>
      </w:tr>
      <w:tr w:rsidR="00A20C0B" w:rsidRPr="00A20C0B" w14:paraId="6231BF8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653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Lichfield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BD3C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58D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2AD4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EC0A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1C2E14E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75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Lincoln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CBA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AA21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8F19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9389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891BAF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1C3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Lincolnshire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C067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510.83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190F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537.74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376B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26.91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D9BE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5.3%</w:t>
            </w:r>
          </w:p>
        </w:tc>
      </w:tr>
      <w:tr w:rsidR="00A20C0B" w:rsidRPr="00A20C0B" w14:paraId="274A3CF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605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Liverpool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37FF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487.24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0F8B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507.13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E07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C1AB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4.1%</w:t>
            </w:r>
          </w:p>
        </w:tc>
      </w:tr>
      <w:tr w:rsidR="00A20C0B" w:rsidRPr="00A20C0B" w14:paraId="7FDB39A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E8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Luton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0F1B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66C1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161.78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DDAC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E695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3FF35FB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40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Maidstone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BB64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D85E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7F31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6C93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1.0%</w:t>
            </w:r>
          </w:p>
        </w:tc>
      </w:tr>
      <w:tr w:rsidR="00A20C0B" w:rsidRPr="00A20C0B" w14:paraId="2DDB72B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A8B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Maldon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692A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3D5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52CE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7DB0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4.4%</w:t>
            </w:r>
          </w:p>
        </w:tc>
      </w:tr>
      <w:tr w:rsidR="00A20C0B" w:rsidRPr="00A20C0B" w14:paraId="1522255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C40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Malvern Hills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9097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C508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9228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E81B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48BCD5E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46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Manchester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7D50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470.58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56B1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493.89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B4C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A3B2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7CB9D64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33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Mansfield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1758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5BA1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1EC1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AE40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0.3%</w:t>
            </w:r>
          </w:p>
        </w:tc>
      </w:tr>
      <w:tr w:rsidR="00A20C0B" w:rsidRPr="00A20C0B" w14:paraId="2D3CFF7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1CF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Medway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62E2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197.86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672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207.68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EC90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310E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538E24E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20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Melton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F5A1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0639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8C6D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1B2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3.5%</w:t>
            </w:r>
          </w:p>
        </w:tc>
      </w:tr>
      <w:tr w:rsidR="00A20C0B" w:rsidRPr="00A20C0B" w14:paraId="6103153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5D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Mendip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D7D9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7760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6B2A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12DB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1DD6DA9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CC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Merseyside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DD9C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62.43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8028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63.78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4E19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EFF5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2.2%</w:t>
            </w:r>
          </w:p>
        </w:tc>
      </w:tr>
      <w:tr w:rsidR="00A20C0B" w:rsidRPr="00A20C0B" w14:paraId="6E8A20B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A3D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Merton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6C99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150.31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BF8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157.25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0B33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8845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40DCE3D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43A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Mid Devon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F486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930E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591B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4E39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421192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696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Mid Suffolk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F7A2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CFD7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457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CB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500F41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9C6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Mid Sussex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1D2F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7EBA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86B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7E46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309E9F1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F8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Middlesbrough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8C55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133.25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D9B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138.53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362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FC2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4.0%</w:t>
            </w:r>
          </w:p>
        </w:tc>
      </w:tr>
      <w:tr w:rsidR="00A20C0B" w:rsidRPr="00A20C0B" w14:paraId="65BF7EC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FCC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Milton Keynes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0C8B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195.38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086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203.87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A0A8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38B9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4.3%</w:t>
            </w:r>
          </w:p>
        </w:tc>
      </w:tr>
      <w:tr w:rsidR="00A20C0B" w:rsidRPr="00A20C0B" w14:paraId="3B156D2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0DA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Mole Valley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BA17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D94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DC63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A6A8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2.1%</w:t>
            </w:r>
          </w:p>
        </w:tc>
      </w:tr>
      <w:tr w:rsidR="00A20C0B" w:rsidRPr="00A20C0B" w14:paraId="3B96D41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5F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New Forest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C38F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210D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D731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4B81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3.8%</w:t>
            </w:r>
          </w:p>
        </w:tc>
      </w:tr>
      <w:tr w:rsidR="00A20C0B" w:rsidRPr="00A20C0B" w14:paraId="7B578BC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8E1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Newark And Sherwood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EB50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317D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5A41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3CC7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38AD97A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0A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Newcastle upon Tyne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823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268.35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B3B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278.16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D7DE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353A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3.7%</w:t>
            </w:r>
          </w:p>
        </w:tc>
      </w:tr>
      <w:tr w:rsidR="00A20C0B" w:rsidRPr="00A20C0B" w14:paraId="5656198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5F1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Newcastle-under-Lyme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C419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CB75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23FA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ADB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1.8%</w:t>
            </w:r>
          </w:p>
        </w:tc>
      </w:tr>
      <w:tr w:rsidR="00A20C0B" w:rsidRPr="00A20C0B" w14:paraId="38D5FAF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EA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Newham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ECF2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279.95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EFD3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288.94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5EBB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D48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3.2%</w:t>
            </w:r>
          </w:p>
        </w:tc>
      </w:tr>
      <w:tr w:rsidR="00A20C0B" w:rsidRPr="00A20C0B" w14:paraId="5D0598B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7B6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Norfolk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BE5F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694.52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1471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731.12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1E0F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36.61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0AE9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5.3%</w:t>
            </w:r>
          </w:p>
        </w:tc>
      </w:tr>
      <w:tr w:rsidR="00A20C0B" w:rsidRPr="00A20C0B" w14:paraId="239BE86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1A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Devon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6F13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0F95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A4C1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946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664E15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45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East Derbyshire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191E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66EF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C71F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D085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655DF40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BA1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East Lincolnshire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E40F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133.90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E8B7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140.56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8F7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AF7B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6154EDE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F5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Hertfordshire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BE99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DDE4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6785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237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1.3%</w:t>
            </w:r>
          </w:p>
        </w:tc>
      </w:tr>
      <w:tr w:rsidR="00A20C0B" w:rsidRPr="00A20C0B" w14:paraId="494E83A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07B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Kesteven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DE6C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B49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21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810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1.3%</w:t>
            </w:r>
          </w:p>
        </w:tc>
      </w:tr>
      <w:tr w:rsidR="00A20C0B" w:rsidRPr="00A20C0B" w14:paraId="4F12C92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4C6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Lincolnshire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B24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84D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135.86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BFC8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470A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5.2%</w:t>
            </w:r>
          </w:p>
        </w:tc>
      </w:tr>
      <w:tr w:rsidR="00A20C0B" w:rsidRPr="00A20C0B" w14:paraId="1EDE39B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BB2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Norfolk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B24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277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C99C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4CAA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3.1%</w:t>
            </w:r>
          </w:p>
        </w:tc>
      </w:tr>
      <w:tr w:rsidR="00A20C0B" w:rsidRPr="00A20C0B" w14:paraId="22BF851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CFE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Northamptonshire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DF55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9EB9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263.88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ECEC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263.88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5FF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3F30516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99D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Somerset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6FEA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162.39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4460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170.37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447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EE6F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4.9%</w:t>
            </w:r>
          </w:p>
        </w:tc>
      </w:tr>
      <w:tr w:rsidR="00A20C0B" w:rsidRPr="00A20C0B" w14:paraId="2B4F433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A51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Tyneside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F6B2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181.69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F435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189.95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7179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1553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194B4E2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18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Warwickshire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7B13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5410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D55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80D8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1.5%</w:t>
            </w:r>
          </w:p>
        </w:tc>
      </w:tr>
      <w:tr w:rsidR="00A20C0B" w:rsidRPr="00A20C0B" w14:paraId="0CB7FC0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254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West Leicestershire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FCDB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4A74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2EE1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3EBC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8570FB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FCE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Yorkshire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FDC2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432.34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85A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454.63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D4E6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6A7F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5.2%</w:t>
            </w:r>
          </w:p>
        </w:tc>
      </w:tr>
      <w:tr w:rsidR="00A20C0B" w:rsidRPr="00A20C0B" w14:paraId="0D51152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B16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 Yorkshire Police, Fire and Crime Commissioner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9C44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31.54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243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32.38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A399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F176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2.7%</w:t>
            </w:r>
          </w:p>
        </w:tc>
      </w:tr>
      <w:tr w:rsidR="00A20C0B" w:rsidRPr="00A20C0B" w14:paraId="73065BE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00A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Northampton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7338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09DA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DFBA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-25.54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CB8B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C0AA4C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B10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Northamptonshire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8830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459.43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8C4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654F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-459.43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758E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0D2FF8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5B9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Northamptonshire Police, Fire and Crime Commissioner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360C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4C9F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43B5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ED5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3.1%</w:t>
            </w:r>
          </w:p>
        </w:tc>
      </w:tr>
      <w:tr w:rsidR="00A20C0B" w:rsidRPr="00A20C0B" w14:paraId="6392D48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3E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Northumberland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4464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299.20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9A27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313.28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A3BF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B6E4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360C7AC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984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Norwich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2C5B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723F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AC1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7E80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4.2%</w:t>
            </w:r>
          </w:p>
        </w:tc>
      </w:tr>
      <w:tr w:rsidR="00A20C0B" w:rsidRPr="00A20C0B" w14:paraId="6780CD2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D6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Nottingham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295A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278.34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3914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291.68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8ABB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FF5A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4.8%</w:t>
            </w:r>
          </w:p>
        </w:tc>
      </w:tr>
      <w:tr w:rsidR="00A20C0B" w:rsidRPr="00A20C0B" w14:paraId="010053B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32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Nottinghamshire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781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561.23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580D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590.50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C8F5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29.27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3271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5.2%</w:t>
            </w:r>
          </w:p>
        </w:tc>
      </w:tr>
      <w:tr w:rsidR="00A20C0B" w:rsidRPr="00A20C0B" w14:paraId="02A8A5E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2E3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Nottinghamshire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2615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42.78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DAFD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43.85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EB1A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22D8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2.5%</w:t>
            </w:r>
          </w:p>
        </w:tc>
      </w:tr>
      <w:tr w:rsidR="00A20C0B" w:rsidRPr="00A20C0B" w14:paraId="1892F10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1F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Nuneaton And Bedworth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C62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D0E2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39A3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F4F5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169910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82B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Oadby And Wigston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767A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0E60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4C14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89A7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5D23F22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6C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Oldham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650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199.24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8E0B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208.39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157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9516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29ADE03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61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Oxford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3E4D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E783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803E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B321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3.4%</w:t>
            </w:r>
          </w:p>
        </w:tc>
      </w:tr>
      <w:tr w:rsidR="00A20C0B" w:rsidRPr="00A20C0B" w14:paraId="3D784DB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96D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Oxfordshire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8F6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492.84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CE97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520.71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656A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6E9E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5.7%</w:t>
            </w:r>
          </w:p>
        </w:tc>
      </w:tr>
      <w:tr w:rsidR="00A20C0B" w:rsidRPr="00A20C0B" w14:paraId="40A39C0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BB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Pendle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875C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BEFC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330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B68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1.3%</w:t>
            </w:r>
          </w:p>
        </w:tc>
      </w:tr>
      <w:tr w:rsidR="00A20C0B" w:rsidRPr="00A20C0B" w14:paraId="2B3F2F3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7E4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Peterborough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6742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153.36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2F5A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5E5D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9C4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4.1%</w:t>
            </w:r>
          </w:p>
        </w:tc>
      </w:tr>
      <w:tr w:rsidR="00A20C0B" w:rsidRPr="00A20C0B" w14:paraId="0BDB144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DA0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Plymouth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3D76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211.67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A4FA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D672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9DA5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4.4%</w:t>
            </w:r>
          </w:p>
        </w:tc>
      </w:tr>
      <w:tr w:rsidR="00A20C0B" w:rsidRPr="00A20C0B" w14:paraId="2F0B2E1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B03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Portsmouth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7538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161.44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C389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169.21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3A47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9382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4.8%</w:t>
            </w:r>
          </w:p>
        </w:tc>
      </w:tr>
      <w:tr w:rsidR="00A20C0B" w:rsidRPr="00A20C0B" w14:paraId="3C449D1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BF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Preston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1DD5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57A8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A1C5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D9E7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0.3%</w:t>
            </w:r>
          </w:p>
        </w:tc>
      </w:tr>
      <w:tr w:rsidR="00A20C0B" w:rsidRPr="00A20C0B" w14:paraId="3D44FFB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44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Reading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2270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139.56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205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145.98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1DAA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D417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5D47F01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03F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Redbridge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D1DE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208.15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0558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219.93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EABA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C370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5.7%</w:t>
            </w:r>
          </w:p>
        </w:tc>
      </w:tr>
      <w:tr w:rsidR="00A20C0B" w:rsidRPr="00A20C0B" w14:paraId="1AC4C91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4E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Redcar And Cleveland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EF6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122.92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C9A4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128.32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6A20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2CE6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4.4%</w:t>
            </w:r>
          </w:p>
        </w:tc>
      </w:tr>
      <w:tr w:rsidR="00A20C0B" w:rsidRPr="00A20C0B" w14:paraId="536DCA6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4D6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Redditch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C3A7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A970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FE3A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FCF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811AF7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A6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Reigate And Banstead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AAB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BECC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7592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CBE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07E6A3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2BB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Ribble Valley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DBEA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80F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BB4A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F1D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0.1%</w:t>
            </w:r>
          </w:p>
        </w:tc>
      </w:tr>
      <w:tr w:rsidR="00A20C0B" w:rsidRPr="00A20C0B" w14:paraId="0B5C395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9E4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Richmond upon Thames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A9D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165.11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6343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173.28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D89A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2DF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4.9%</w:t>
            </w:r>
          </w:p>
        </w:tc>
      </w:tr>
      <w:tr w:rsidR="00A20C0B" w:rsidRPr="00A20C0B" w14:paraId="21D9A39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621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proofErr w:type="spellStart"/>
            <w:r w:rsidRPr="00A20C0B">
              <w:rPr>
                <w:szCs w:val="24"/>
              </w:rPr>
              <w:t>Richmondshire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11CD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C85B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02B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B1D2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F4D734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32C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Rochdale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9666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AC8D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201.74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80C9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DBF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4.3%</w:t>
            </w:r>
          </w:p>
        </w:tc>
      </w:tr>
      <w:tr w:rsidR="00A20C0B" w:rsidRPr="00A20C0B" w14:paraId="5FDF009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7CF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Rochford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36B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717D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ABB3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2A7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4.3%</w:t>
            </w:r>
          </w:p>
        </w:tc>
      </w:tr>
      <w:tr w:rsidR="00A20C0B" w:rsidRPr="00A20C0B" w14:paraId="3BCD835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D03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Rossendale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C2D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FA64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AAD4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6AB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2.6%</w:t>
            </w:r>
          </w:p>
        </w:tc>
      </w:tr>
      <w:tr w:rsidR="00A20C0B" w:rsidRPr="00A20C0B" w14:paraId="722FF92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3A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Rother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038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998E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A8C8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D4DD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4.0%</w:t>
            </w:r>
          </w:p>
        </w:tc>
      </w:tr>
      <w:tr w:rsidR="00A20C0B" w:rsidRPr="00A20C0B" w14:paraId="778DACA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763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Rotherham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C6D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216.81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222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227.12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A3B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C2E6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4.8%</w:t>
            </w:r>
          </w:p>
        </w:tc>
      </w:tr>
      <w:tr w:rsidR="00A20C0B" w:rsidRPr="00A20C0B" w14:paraId="72974F4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F8D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Rugby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BA4F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4E63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1565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A8A4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3BDC483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62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Runnymede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E12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D02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EC82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2AA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438B646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ABF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Rushcliffe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0125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C92F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F9F4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EE09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3B889F8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02A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proofErr w:type="spellStart"/>
            <w:r w:rsidRPr="00A20C0B">
              <w:rPr>
                <w:szCs w:val="24"/>
              </w:rPr>
              <w:t>Rushmoor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9EFA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C65C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8C03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381D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0.8%</w:t>
            </w:r>
          </w:p>
        </w:tc>
      </w:tr>
      <w:tr w:rsidR="00A20C0B" w:rsidRPr="00A20C0B" w14:paraId="0B07A07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4A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Rutland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075C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35.13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357B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36.68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7F99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E087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4.4%</w:t>
            </w:r>
          </w:p>
        </w:tc>
      </w:tr>
      <w:tr w:rsidR="00A20C0B" w:rsidRPr="00A20C0B" w14:paraId="5B40947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AF0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Ryedale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285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2684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80B8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ECB0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0.3%</w:t>
            </w:r>
          </w:p>
        </w:tc>
      </w:tr>
      <w:tr w:rsidR="00A20C0B" w:rsidRPr="00A20C0B" w14:paraId="7EFAFBA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F59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Salford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6A9E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241.57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BD8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253.01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14C2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4032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704A68F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721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Sandwell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DC0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284.57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EE68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298.02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E26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F62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7D8D406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0BF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Scarborough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CECE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429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C919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B306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2.5%</w:t>
            </w:r>
          </w:p>
        </w:tc>
      </w:tr>
      <w:tr w:rsidR="00A20C0B" w:rsidRPr="00A20C0B" w14:paraId="7FDC851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815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Sedgemoor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7EE9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9576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B9D0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40AB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0.4%</w:t>
            </w:r>
          </w:p>
        </w:tc>
      </w:tr>
      <w:tr w:rsidR="00A20C0B" w:rsidRPr="00A20C0B" w14:paraId="3A7D4A1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D4E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Sefton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D2A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243.15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3FD2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255.41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2C35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DA19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5337D2B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2B1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Selby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E715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C1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6EC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E3C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F8AB0D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4BC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Sevenoaks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67E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51B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4F88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F04D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2.8%</w:t>
            </w:r>
          </w:p>
        </w:tc>
      </w:tr>
      <w:tr w:rsidR="00A20C0B" w:rsidRPr="00A20C0B" w14:paraId="0625E50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2B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Sheffield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05FB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466.68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5A22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488.28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AEA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37D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16F9FFD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56A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Shropshire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A8E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257.66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8642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269.45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836B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8DE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731AFA9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F23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Shropshire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CFC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DA37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41A3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921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3.4%</w:t>
            </w:r>
          </w:p>
        </w:tc>
      </w:tr>
      <w:tr w:rsidR="00A20C0B" w:rsidRPr="00A20C0B" w14:paraId="4A8B363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321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Slough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AA84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578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111.79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B72F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64BE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3.9%</w:t>
            </w:r>
          </w:p>
        </w:tc>
      </w:tr>
      <w:tr w:rsidR="00A20C0B" w:rsidRPr="00A20C0B" w14:paraId="038747E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862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Solihull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6DD3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464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164.18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297B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42E7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59FC8AE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078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Somerset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04A8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376.34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661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396.59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0CDD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6141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5.4%</w:t>
            </w:r>
          </w:p>
        </w:tc>
      </w:tr>
      <w:tr w:rsidR="00A20C0B" w:rsidRPr="00A20C0B" w14:paraId="3D13628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42C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Somerset West and Taunton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1556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5A98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595D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1D48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9CC73F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08C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Cambridgeshire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64A9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131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2295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88E0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0.2%</w:t>
            </w:r>
          </w:p>
        </w:tc>
      </w:tr>
      <w:tr w:rsidR="00A20C0B" w:rsidRPr="00A20C0B" w14:paraId="6BD0ECB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75A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Derbyshire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3D7A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59DF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9638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BC2E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79A4D13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D9D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Gloucestershire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EE19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209.05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166A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218.18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CC84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B0B1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4.4%</w:t>
            </w:r>
          </w:p>
        </w:tc>
      </w:tr>
      <w:tr w:rsidR="00A20C0B" w:rsidRPr="00A20C0B" w14:paraId="1855B36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E16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Hams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51B4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4793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B079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E6F0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2.5%</w:t>
            </w:r>
          </w:p>
        </w:tc>
      </w:tr>
      <w:tr w:rsidR="00A20C0B" w:rsidRPr="00A20C0B" w14:paraId="5DDA2EC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D8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Holland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7605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6BFF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F5DF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3C00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1.2%</w:t>
            </w:r>
          </w:p>
        </w:tc>
      </w:tr>
      <w:tr w:rsidR="00A20C0B" w:rsidRPr="00A20C0B" w14:paraId="7B08705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DC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Kesteven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C40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771C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531F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BB9E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6A7F33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E9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Lakeland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A6C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7198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B25D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75BC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0.9%</w:t>
            </w:r>
          </w:p>
        </w:tc>
      </w:tr>
      <w:tr w:rsidR="00A20C0B" w:rsidRPr="00A20C0B" w14:paraId="020CA2A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B21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Norfolk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E004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D965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16D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F4AF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0AC9FE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ADB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Northamptonshire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A7B1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1B70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7DA9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-12.60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AD0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F44A76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9A9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Oxfordshire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A70B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3FEF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30A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D731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2.6%</w:t>
            </w:r>
          </w:p>
        </w:tc>
      </w:tr>
      <w:tr w:rsidR="00A20C0B" w:rsidRPr="00A20C0B" w14:paraId="67190A5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D0E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Ribble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D507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4D7F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3C4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E2FB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0.8%</w:t>
            </w:r>
          </w:p>
        </w:tc>
      </w:tr>
      <w:tr w:rsidR="00A20C0B" w:rsidRPr="00A20C0B" w14:paraId="1E76411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8D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Somerset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61F5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E3E6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BD1E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13E0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1.1%</w:t>
            </w:r>
          </w:p>
        </w:tc>
      </w:tr>
      <w:tr w:rsidR="00A20C0B" w:rsidRPr="00A20C0B" w14:paraId="6763345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6E1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Staffordshire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94F6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8592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1A14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53F1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3.2%</w:t>
            </w:r>
          </w:p>
        </w:tc>
      </w:tr>
      <w:tr w:rsidR="00A20C0B" w:rsidRPr="00A20C0B" w14:paraId="71381E7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02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Tyneside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10A1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146.99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D0A3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153.81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DD57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32F3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34F57BC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676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 Yorkshire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95A5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51.62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B4D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52.88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571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F5D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2.4%</w:t>
            </w:r>
          </w:p>
        </w:tc>
      </w:tr>
      <w:tr w:rsidR="00A20C0B" w:rsidRPr="00A20C0B" w14:paraId="3617A88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AE6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Southampton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0895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192.26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C11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199.86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9A48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A0E6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4.0%</w:t>
            </w:r>
          </w:p>
        </w:tc>
      </w:tr>
      <w:tr w:rsidR="00A20C0B" w:rsidRPr="00A20C0B" w14:paraId="3C110CC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7A2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Southend-on-Sea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09AC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140.93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0E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148.05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3687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B379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5.1%</w:t>
            </w:r>
          </w:p>
        </w:tc>
      </w:tr>
      <w:tr w:rsidR="00A20C0B" w:rsidRPr="00A20C0B" w14:paraId="2D3EAE3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FA9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Southwark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433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316.51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030E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327.10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1EAC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8F01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3.3%</w:t>
            </w:r>
          </w:p>
        </w:tc>
      </w:tr>
      <w:tr w:rsidR="00A20C0B" w:rsidRPr="00A20C0B" w14:paraId="5C15608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5F5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Spelthorne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CE4B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E7B2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202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6317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1.0%</w:t>
            </w:r>
          </w:p>
        </w:tc>
      </w:tr>
      <w:tr w:rsidR="00A20C0B" w:rsidRPr="00A20C0B" w14:paraId="06205CF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E5E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St Albans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6DA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EF23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DEB7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EE76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3.8%</w:t>
            </w:r>
          </w:p>
        </w:tc>
      </w:tr>
      <w:tr w:rsidR="00A20C0B" w:rsidRPr="00A20C0B" w14:paraId="3EBB56A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736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St. Helens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E95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155.42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5EEF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162.59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E57F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0B84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5ECC76B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DF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Stafford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7280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80F4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E019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0A52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43A9620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81D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Staffordshire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8E0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542.36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ED2C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571.71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9FE5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EC00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5.4%</w:t>
            </w:r>
          </w:p>
        </w:tc>
      </w:tr>
      <w:tr w:rsidR="00A20C0B" w:rsidRPr="00A20C0B" w14:paraId="2D915AF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53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Staffordshire Moorlands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34D8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2529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522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9B0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3.2%</w:t>
            </w:r>
          </w:p>
        </w:tc>
      </w:tr>
      <w:tr w:rsidR="00A20C0B" w:rsidRPr="00A20C0B" w14:paraId="55C99BD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79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Staffordshire Police, Fire and Crime Commissioner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E707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42.01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C50F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43.16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A79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1543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2.8%</w:t>
            </w:r>
          </w:p>
        </w:tc>
      </w:tr>
      <w:tr w:rsidR="00A20C0B" w:rsidRPr="00A20C0B" w14:paraId="2F17AF9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BF0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Stevenage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532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4DB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7AF0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79B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7CB162F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1B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Stockport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DA09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233.63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5AE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245.54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675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FB6B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5.1%</w:t>
            </w:r>
          </w:p>
        </w:tc>
      </w:tr>
      <w:tr w:rsidR="00A20C0B" w:rsidRPr="00A20C0B" w14:paraId="49CCF17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1C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Stockton-on-Tees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693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155.31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9D8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0F0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589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320123E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8D9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Stoke-on-Trent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CC38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214.94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0A0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224.98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549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BE8D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211D512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2E0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Stratford-on-Avon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953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A5FC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5EB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34AE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36AEC64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A80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Stroud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0AEC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D853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CA46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B4B2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0.5%</w:t>
            </w:r>
          </w:p>
        </w:tc>
      </w:tr>
      <w:tr w:rsidR="00A20C0B" w:rsidRPr="00A20C0B" w14:paraId="6893394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351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Suffolk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47BC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516.45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CED0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543.38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F570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26.93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9934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5.2%</w:t>
            </w:r>
          </w:p>
        </w:tc>
      </w:tr>
      <w:tr w:rsidR="00A20C0B" w:rsidRPr="00A20C0B" w14:paraId="646FBAF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F44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Sunderland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AE2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252.59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4C32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264.09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0DFC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6B3E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09C9B59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9C1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Surrey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78E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919.55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EA39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966.74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91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47.19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ADC1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5.1%</w:t>
            </w:r>
          </w:p>
        </w:tc>
      </w:tr>
      <w:tr w:rsidR="00A20C0B" w:rsidRPr="00A20C0B" w14:paraId="75ECD7E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94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Surrey Heath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A9EB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7532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DF15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1295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73C827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A8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Sutton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3B25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245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166.43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7358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D70C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1DA03CE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13C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Swale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FDC9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E786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EDD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C36D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0.5%</w:t>
            </w:r>
          </w:p>
        </w:tc>
      </w:tr>
      <w:tr w:rsidR="00A20C0B" w:rsidRPr="00A20C0B" w14:paraId="6238C612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4F1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Swindon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D6DB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160.23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6D41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167.34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2F1D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579A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4.4%</w:t>
            </w:r>
          </w:p>
        </w:tc>
      </w:tr>
      <w:tr w:rsidR="00A20C0B" w:rsidRPr="00A20C0B" w14:paraId="6AB0E21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888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Tameside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9F47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189.53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46D5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198.96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49DD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73FA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7CC0EF5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A8E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Tamworth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FD0D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B3B3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BA3E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B45C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4BD9BBB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7C6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Tandridge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494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3651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B0ED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4E09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895138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BF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Teignbridge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7D24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B61F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AD91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FBD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4A2C652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40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Telford And Wrekin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96B0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139.15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B1F5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143.65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E30D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5431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3.2%</w:t>
            </w:r>
          </w:p>
        </w:tc>
      </w:tr>
      <w:tr w:rsidR="00A20C0B" w:rsidRPr="00A20C0B" w14:paraId="4083E81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80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Tendring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E800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3988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FBED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9671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704A066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B04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Test Valley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7035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7EF2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DAC9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3F06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38498A3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0E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Tewkesbury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961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C2E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794C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457D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1A2884D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75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Thanet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191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619A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38E6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C25F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75BDF79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E4E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Three Rivers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465B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EDC7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DC4C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316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83CACE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88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Thurrock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937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122.73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3F7D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127.59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75C8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6739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4.0%</w:t>
            </w:r>
          </w:p>
        </w:tc>
      </w:tr>
      <w:tr w:rsidR="00A20C0B" w:rsidRPr="00A20C0B" w14:paraId="01AE5FE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5C2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Tonbridge And Malling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A10C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2616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EC43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729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5DF29C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FDB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Torbay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8AE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6E7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133.54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92CF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E0C6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4.9%</w:t>
            </w:r>
          </w:p>
        </w:tc>
      </w:tr>
      <w:tr w:rsidR="00A20C0B" w:rsidRPr="00A20C0B" w14:paraId="411D3D5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A1D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Torridge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5C04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E3CB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CC31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4946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E2970F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58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Tower Hamlets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ED91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305.92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BAB3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318.83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41EB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A519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4.2%</w:t>
            </w:r>
          </w:p>
        </w:tc>
      </w:tr>
      <w:tr w:rsidR="00A20C0B" w:rsidRPr="00A20C0B" w14:paraId="20394CD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87E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Trafford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DE57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943C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9681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BAC9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0387D13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79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Tunbridge Wells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D56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B664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ECE5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F9E4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1.6%</w:t>
            </w:r>
          </w:p>
        </w:tc>
      </w:tr>
      <w:tr w:rsidR="00A20C0B" w:rsidRPr="00A20C0B" w14:paraId="5ED210D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6F5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Tyne and Wear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91FF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49.63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C2BE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50.73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C5F5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21EB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2.2%</w:t>
            </w:r>
          </w:p>
        </w:tc>
      </w:tr>
      <w:tr w:rsidR="00A20C0B" w:rsidRPr="00A20C0B" w14:paraId="2616535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4D0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Uttlesford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079C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CB3A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4671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3559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241D7BB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559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Vale of White Horse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8A76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9CAB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2BB3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482E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17A0050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884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Wakefield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CB8A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274.14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3DD5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286.37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F3F2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782C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18FCA1C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7C84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Walsall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BC80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247.74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293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B85D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B496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361CD7B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E9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Waltham Forest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EA0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220.71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A3F4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230.46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B334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A2CF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4.4%</w:t>
            </w:r>
          </w:p>
        </w:tc>
      </w:tr>
      <w:tr w:rsidR="00A20C0B" w:rsidRPr="00A20C0B" w14:paraId="7E95024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7507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Wandsworth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2567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200.74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B498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978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502B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3.1%</w:t>
            </w:r>
          </w:p>
        </w:tc>
      </w:tr>
      <w:tr w:rsidR="00A20C0B" w:rsidRPr="00A20C0B" w14:paraId="0E90049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1E0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Warrington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71DE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148.06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33DD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154.82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79AB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87C2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74301BB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A9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Warwick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FDB7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2A0A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BA1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4467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1.1%</w:t>
            </w:r>
          </w:p>
        </w:tc>
      </w:tr>
      <w:tr w:rsidR="00A20C0B" w:rsidRPr="00A20C0B" w14:paraId="395C66B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4F9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Warwickshire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F17E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410.15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5832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433.64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4BDB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EF3D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5.7%</w:t>
            </w:r>
          </w:p>
        </w:tc>
      </w:tr>
      <w:tr w:rsidR="00A20C0B" w:rsidRPr="00A20C0B" w14:paraId="5BAD2A5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CFD9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Watford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E841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FC9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0AB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3BF4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1.6%</w:t>
            </w:r>
          </w:p>
        </w:tc>
      </w:tr>
      <w:tr w:rsidR="00A20C0B" w:rsidRPr="00A20C0B" w14:paraId="7245604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D32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Waverley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B261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0F16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B083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6039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4.5%</w:t>
            </w:r>
          </w:p>
        </w:tc>
      </w:tr>
      <w:tr w:rsidR="00A20C0B" w:rsidRPr="00A20C0B" w14:paraId="7E06F79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6C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Wealden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BC04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BC2F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18.29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3B56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22BC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1.2%</w:t>
            </w:r>
          </w:p>
        </w:tc>
      </w:tr>
      <w:tr w:rsidR="00A20C0B" w:rsidRPr="00A20C0B" w14:paraId="4F114C9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3F6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Wellingborough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B4D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7BFD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890D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-7.65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9AF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94EB0AC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A49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Welwyn Hatfield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BC76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D358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C1D1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D8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1.0%</w:t>
            </w:r>
          </w:p>
        </w:tc>
      </w:tr>
      <w:tr w:rsidR="00A20C0B" w:rsidRPr="00A20C0B" w14:paraId="0CE0102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40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West Berkshire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6BE41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126.12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DAFA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8BD6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6546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4.8%</w:t>
            </w:r>
          </w:p>
        </w:tc>
      </w:tr>
      <w:tr w:rsidR="00A20C0B" w:rsidRPr="00A20C0B" w14:paraId="4F430DB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F512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West Devon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6BA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C0E1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6083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CB5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2.6%</w:t>
            </w:r>
          </w:p>
        </w:tc>
      </w:tr>
      <w:tr w:rsidR="00A20C0B" w:rsidRPr="00A20C0B" w14:paraId="3EBE92C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E1C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West Lancashire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0316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4955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1D84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4474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3.3%</w:t>
            </w:r>
          </w:p>
        </w:tc>
      </w:tr>
      <w:tr w:rsidR="00A20C0B" w:rsidRPr="00A20C0B" w14:paraId="2DF50933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DA6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West Lindsey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4496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DAA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DFC6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8DD0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3.5%</w:t>
            </w:r>
          </w:p>
        </w:tc>
      </w:tr>
      <w:tr w:rsidR="00A20C0B" w:rsidRPr="00A20C0B" w14:paraId="69B749E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BC5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West Midlands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B8AF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98.74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F75F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100.85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D096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8BC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2.1%</w:t>
            </w:r>
          </w:p>
        </w:tc>
      </w:tr>
      <w:tr w:rsidR="00A20C0B" w:rsidRPr="00A20C0B" w14:paraId="2D42D12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CDD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West Northamptonshire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8011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F4BA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304.11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59C7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304.11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0121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58CA8ED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767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West Oxfordshire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1ED7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F7D2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0AD8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E4A7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7.0%</w:t>
            </w:r>
          </w:p>
        </w:tc>
      </w:tr>
      <w:tr w:rsidR="00A20C0B" w:rsidRPr="00A20C0B" w14:paraId="5E6C53E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E2F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West Suffolk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4ABA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464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2F9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0A23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1.2%</w:t>
            </w:r>
          </w:p>
        </w:tc>
      </w:tr>
      <w:tr w:rsidR="00A20C0B" w:rsidRPr="00A20C0B" w14:paraId="72A5705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DAC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West Sussex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E7A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609.19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11E4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642.20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36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33.01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DFCB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5.4%</w:t>
            </w:r>
          </w:p>
        </w:tc>
      </w:tr>
      <w:tr w:rsidR="00A20C0B" w:rsidRPr="00A20C0B" w14:paraId="65FC0F5F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B4B6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West Yorkshire Fire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94B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82.92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F02B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84.94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7B0B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64C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2.4%</w:t>
            </w:r>
          </w:p>
        </w:tc>
      </w:tr>
      <w:tr w:rsidR="00A20C0B" w:rsidRPr="00A20C0B" w14:paraId="2C88DAB4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5DE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Westminster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01DC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216.19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2EA4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226.95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28C3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A25C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3A868758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EBD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Wigan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605F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242.08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EFE4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253.37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D390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11EC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4.7%</w:t>
            </w:r>
          </w:p>
        </w:tc>
      </w:tr>
      <w:tr w:rsidR="00A20C0B" w:rsidRPr="00A20C0B" w14:paraId="4A171A3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06B8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Wiltshire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5B32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379.66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7F2F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396.53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0758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16.87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96B5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4.4%</w:t>
            </w:r>
          </w:p>
        </w:tc>
      </w:tr>
      <w:tr w:rsidR="00A20C0B" w:rsidRPr="00A20C0B" w14:paraId="36628AA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236B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Winchester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9C5D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7C09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53C5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9F39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857819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A6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Windsor And Maidenhead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305F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94.13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CF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97.52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768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BA5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3.6%</w:t>
            </w:r>
          </w:p>
        </w:tc>
      </w:tr>
      <w:tr w:rsidR="00A20C0B" w:rsidRPr="00A20C0B" w14:paraId="1B25B967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323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Wirral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1EFA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282.93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57A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296.44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4588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5BE6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4.8%</w:t>
            </w:r>
          </w:p>
        </w:tc>
      </w:tr>
      <w:tr w:rsidR="00A20C0B" w:rsidRPr="00A20C0B" w14:paraId="6E8973AE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6B6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Woking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21C3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22C3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84FC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EF9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0.3%</w:t>
            </w:r>
          </w:p>
        </w:tc>
      </w:tr>
      <w:tr w:rsidR="00A20C0B" w:rsidRPr="00A20C0B" w14:paraId="048FA45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D5C5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Wokingham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0AE4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135.88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86C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142.73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04CF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6C8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1A710CE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360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Wolverhampton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78CE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238.83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5007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249.90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E9AF6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B93C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4.6%</w:t>
            </w:r>
          </w:p>
        </w:tc>
      </w:tr>
      <w:tr w:rsidR="00A20C0B" w:rsidRPr="00A20C0B" w14:paraId="47F799E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BC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Worcester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657A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D2A95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9.86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7879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C62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7DE9A89B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F1A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Worcestershire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521C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379.74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EBFD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400.01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3798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20.27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AB7C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5.3%</w:t>
            </w:r>
          </w:p>
        </w:tc>
      </w:tr>
      <w:tr w:rsidR="00A20C0B" w:rsidRPr="00A20C0B" w14:paraId="2D603435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358D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Worthing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23C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AD6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680D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A663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069B776A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221" w14:textId="77777777" w:rsidR="00A20C0B" w:rsidRPr="00A20C0B" w:rsidRDefault="00A20C0B" w:rsidP="00A20C0B">
            <w:pPr>
              <w:jc w:val="center"/>
              <w:rPr>
                <w:szCs w:val="24"/>
              </w:rPr>
            </w:pPr>
            <w:r w:rsidRPr="00A20C0B">
              <w:rPr>
                <w:szCs w:val="24"/>
              </w:rPr>
              <w:t>Wychavon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BB3C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C2FA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C33F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35E7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0.0%</w:t>
            </w:r>
          </w:p>
        </w:tc>
      </w:tr>
      <w:tr w:rsidR="00A20C0B" w:rsidRPr="00A20C0B" w14:paraId="59BE09B6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C6D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Wyre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16A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D77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12.74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BE54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7D5C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2.2%</w:t>
            </w:r>
          </w:p>
        </w:tc>
      </w:tr>
      <w:tr w:rsidR="00A20C0B" w:rsidRPr="00A20C0B" w14:paraId="43662589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7C68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Wyre Forest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9432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10.66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2A0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EABD9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0.38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A03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3.5%</w:t>
            </w:r>
          </w:p>
        </w:tc>
      </w:tr>
      <w:tr w:rsidR="00A20C0B" w:rsidRPr="00A20C0B" w14:paraId="567BF611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E484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York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7D6F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133.83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F13A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140.52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0191D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6.69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1540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5.0%</w:t>
            </w:r>
          </w:p>
        </w:tc>
      </w:tr>
      <w:tr w:rsidR="00A20C0B" w:rsidRPr="00A20C0B" w14:paraId="59921300" w14:textId="77777777" w:rsidTr="00A20C0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BE65" w14:textId="2B96A05D" w:rsidR="00A20C0B" w:rsidRPr="00A20C0B" w:rsidRDefault="00D55830" w:rsidP="00A20C0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408D3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48,999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3624B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51,210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9057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>2,211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4432E" w14:textId="77777777" w:rsidR="00A20C0B" w:rsidRPr="00A20C0B" w:rsidRDefault="00A20C0B" w:rsidP="00A20C0B">
            <w:pPr>
              <w:jc w:val="center"/>
              <w:rPr>
                <w:color w:val="000000"/>
                <w:szCs w:val="24"/>
              </w:rPr>
            </w:pPr>
            <w:r w:rsidRPr="00A20C0B">
              <w:rPr>
                <w:color w:val="000000"/>
                <w:szCs w:val="24"/>
              </w:rPr>
              <w:t xml:space="preserve"> </w:t>
            </w:r>
          </w:p>
        </w:tc>
      </w:tr>
    </w:tbl>
    <w:p w14:paraId="189EAF8B" w14:textId="77777777" w:rsidR="00691585" w:rsidRDefault="00691585" w:rsidP="00923043"/>
    <w:p w14:paraId="78478083" w14:textId="77777777" w:rsidR="00691585" w:rsidRDefault="00691585" w:rsidP="00923043"/>
    <w:sectPr w:rsidR="00691585" w:rsidSect="00B42113">
      <w:footerReference w:type="first" r:id="rId11"/>
      <w:pgSz w:w="11899" w:h="16838"/>
      <w:pgMar w:top="851" w:right="851" w:bottom="1134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3603" w14:textId="77777777" w:rsidR="00985881" w:rsidRDefault="00985881">
      <w:r>
        <w:separator/>
      </w:r>
    </w:p>
  </w:endnote>
  <w:endnote w:type="continuationSeparator" w:id="0">
    <w:p w14:paraId="13311ED7" w14:textId="77777777" w:rsidR="00985881" w:rsidRDefault="0098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C3762" w14:textId="77777777" w:rsidR="00A52CC1" w:rsidRDefault="00A52CC1" w:rsidP="00B421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358DE" w14:textId="77777777" w:rsidR="00985881" w:rsidRDefault="00985881">
      <w:r>
        <w:separator/>
      </w:r>
    </w:p>
  </w:footnote>
  <w:footnote w:type="continuationSeparator" w:id="0">
    <w:p w14:paraId="0C000871" w14:textId="77777777" w:rsidR="00985881" w:rsidRDefault="0098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6C9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5F61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AE15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A902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8C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48EC5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DCDF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CE2C9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A2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84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80D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DD6D6D"/>
    <w:multiLevelType w:val="hybridMultilevel"/>
    <w:tmpl w:val="A03A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524B9"/>
    <w:multiLevelType w:val="hybridMultilevel"/>
    <w:tmpl w:val="2588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E471C"/>
    <w:multiLevelType w:val="hybridMultilevel"/>
    <w:tmpl w:val="9A64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87B"/>
    <w:multiLevelType w:val="hybridMultilevel"/>
    <w:tmpl w:val="9B9ACF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501D5"/>
    <w:multiLevelType w:val="hybridMultilevel"/>
    <w:tmpl w:val="D0306B34"/>
    <w:lvl w:ilvl="0" w:tplc="4C1C1CD4">
      <w:start w:val="1"/>
      <w:numFmt w:val="bullet"/>
      <w:pStyle w:val="BulletPoints"/>
      <w:lvlText w:val=""/>
      <w:lvlJc w:val="left"/>
      <w:pPr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7369"/>
    <w:multiLevelType w:val="hybridMultilevel"/>
    <w:tmpl w:val="CC905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EB551F"/>
    <w:multiLevelType w:val="hybridMultilevel"/>
    <w:tmpl w:val="9A6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1064"/>
    <w:multiLevelType w:val="hybridMultilevel"/>
    <w:tmpl w:val="1E42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82C3E"/>
    <w:multiLevelType w:val="hybridMultilevel"/>
    <w:tmpl w:val="2464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D24D9"/>
    <w:multiLevelType w:val="hybridMultilevel"/>
    <w:tmpl w:val="8082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0596A"/>
    <w:multiLevelType w:val="hybridMultilevel"/>
    <w:tmpl w:val="23A4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E2F70"/>
    <w:multiLevelType w:val="hybridMultilevel"/>
    <w:tmpl w:val="22F6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B23F3"/>
    <w:multiLevelType w:val="hybridMultilevel"/>
    <w:tmpl w:val="A382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B5CBE"/>
    <w:multiLevelType w:val="hybridMultilevel"/>
    <w:tmpl w:val="3D2E98AE"/>
    <w:lvl w:ilvl="0" w:tplc="A15CD5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CF23D2"/>
    <w:multiLevelType w:val="hybridMultilevel"/>
    <w:tmpl w:val="ADE6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B2902"/>
    <w:multiLevelType w:val="hybridMultilevel"/>
    <w:tmpl w:val="6C4AACB0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A4385"/>
    <w:multiLevelType w:val="hybridMultilevel"/>
    <w:tmpl w:val="FBCC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95AF8"/>
    <w:multiLevelType w:val="hybridMultilevel"/>
    <w:tmpl w:val="6E24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B6B47"/>
    <w:multiLevelType w:val="hybridMultilevel"/>
    <w:tmpl w:val="AD94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B548A"/>
    <w:multiLevelType w:val="hybridMultilevel"/>
    <w:tmpl w:val="F37A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D4619"/>
    <w:multiLevelType w:val="hybridMultilevel"/>
    <w:tmpl w:val="614298F0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51298"/>
    <w:multiLevelType w:val="hybridMultilevel"/>
    <w:tmpl w:val="F950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40260"/>
    <w:multiLevelType w:val="hybridMultilevel"/>
    <w:tmpl w:val="B0FC6A1C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EB06CC"/>
    <w:multiLevelType w:val="hybridMultilevel"/>
    <w:tmpl w:val="E7786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47732"/>
    <w:multiLevelType w:val="hybridMultilevel"/>
    <w:tmpl w:val="204EC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3"/>
  </w:num>
  <w:num w:numId="14">
    <w:abstractNumId w:val="32"/>
  </w:num>
  <w:num w:numId="15">
    <w:abstractNumId w:val="17"/>
  </w:num>
  <w:num w:numId="16">
    <w:abstractNumId w:val="29"/>
  </w:num>
  <w:num w:numId="17">
    <w:abstractNumId w:val="22"/>
  </w:num>
  <w:num w:numId="18">
    <w:abstractNumId w:val="11"/>
  </w:num>
  <w:num w:numId="19">
    <w:abstractNumId w:val="19"/>
  </w:num>
  <w:num w:numId="20">
    <w:abstractNumId w:val="23"/>
  </w:num>
  <w:num w:numId="21">
    <w:abstractNumId w:val="34"/>
  </w:num>
  <w:num w:numId="22">
    <w:abstractNumId w:val="30"/>
  </w:num>
  <w:num w:numId="23">
    <w:abstractNumId w:val="12"/>
  </w:num>
  <w:num w:numId="24">
    <w:abstractNumId w:val="28"/>
  </w:num>
  <w:num w:numId="25">
    <w:abstractNumId w:val="18"/>
  </w:num>
  <w:num w:numId="26">
    <w:abstractNumId w:val="16"/>
  </w:num>
  <w:num w:numId="27">
    <w:abstractNumId w:val="14"/>
  </w:num>
  <w:num w:numId="28">
    <w:abstractNumId w:val="21"/>
  </w:num>
  <w:num w:numId="29">
    <w:abstractNumId w:val="26"/>
  </w:num>
  <w:num w:numId="30">
    <w:abstractNumId w:val="31"/>
  </w:num>
  <w:num w:numId="31">
    <w:abstractNumId w:val="27"/>
  </w:num>
  <w:num w:numId="32">
    <w:abstractNumId w:val="25"/>
  </w:num>
  <w:num w:numId="33">
    <w:abstractNumId w:val="33"/>
  </w:num>
  <w:num w:numId="34">
    <w:abstractNumId w:val="24"/>
  </w:num>
  <w:num w:numId="35">
    <w:abstractNumId w:val="1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EB"/>
    <w:rsid w:val="00003F76"/>
    <w:rsid w:val="0000740C"/>
    <w:rsid w:val="000147E4"/>
    <w:rsid w:val="0002439E"/>
    <w:rsid w:val="00032223"/>
    <w:rsid w:val="00032963"/>
    <w:rsid w:val="00035392"/>
    <w:rsid w:val="00043ED8"/>
    <w:rsid w:val="00051326"/>
    <w:rsid w:val="00053936"/>
    <w:rsid w:val="00061264"/>
    <w:rsid w:val="00062219"/>
    <w:rsid w:val="00063401"/>
    <w:rsid w:val="00065EE3"/>
    <w:rsid w:val="0006788C"/>
    <w:rsid w:val="00067B0A"/>
    <w:rsid w:val="00073CC0"/>
    <w:rsid w:val="000746F8"/>
    <w:rsid w:val="00077432"/>
    <w:rsid w:val="0008138B"/>
    <w:rsid w:val="00087817"/>
    <w:rsid w:val="00092CD8"/>
    <w:rsid w:val="000A75E2"/>
    <w:rsid w:val="000B7F2D"/>
    <w:rsid w:val="000C3E74"/>
    <w:rsid w:val="000D166E"/>
    <w:rsid w:val="000D1F3B"/>
    <w:rsid w:val="000D5CD0"/>
    <w:rsid w:val="000E02DD"/>
    <w:rsid w:val="000E7C29"/>
    <w:rsid w:val="000F1464"/>
    <w:rsid w:val="000F2AF8"/>
    <w:rsid w:val="000F300C"/>
    <w:rsid w:val="0010036E"/>
    <w:rsid w:val="001109E0"/>
    <w:rsid w:val="00114CD2"/>
    <w:rsid w:val="00127B07"/>
    <w:rsid w:val="00133592"/>
    <w:rsid w:val="00134C94"/>
    <w:rsid w:val="001452D2"/>
    <w:rsid w:val="00146855"/>
    <w:rsid w:val="00146AB5"/>
    <w:rsid w:val="00154604"/>
    <w:rsid w:val="001643FA"/>
    <w:rsid w:val="001975D0"/>
    <w:rsid w:val="001A550C"/>
    <w:rsid w:val="001B196C"/>
    <w:rsid w:val="001B1DF3"/>
    <w:rsid w:val="001C57D4"/>
    <w:rsid w:val="001C5A78"/>
    <w:rsid w:val="001D23A6"/>
    <w:rsid w:val="001E2089"/>
    <w:rsid w:val="002107A8"/>
    <w:rsid w:val="00212078"/>
    <w:rsid w:val="00213EDD"/>
    <w:rsid w:val="002163C2"/>
    <w:rsid w:val="00216435"/>
    <w:rsid w:val="0021753B"/>
    <w:rsid w:val="0021761C"/>
    <w:rsid w:val="00220633"/>
    <w:rsid w:val="00230F4E"/>
    <w:rsid w:val="00241276"/>
    <w:rsid w:val="002427BA"/>
    <w:rsid w:val="00244C2A"/>
    <w:rsid w:val="00250949"/>
    <w:rsid w:val="00284ACB"/>
    <w:rsid w:val="00290F87"/>
    <w:rsid w:val="002A1FB6"/>
    <w:rsid w:val="002C6505"/>
    <w:rsid w:val="002D14E8"/>
    <w:rsid w:val="002D2D94"/>
    <w:rsid w:val="002D3DA4"/>
    <w:rsid w:val="002E231D"/>
    <w:rsid w:val="002E592D"/>
    <w:rsid w:val="002F6B9C"/>
    <w:rsid w:val="00301848"/>
    <w:rsid w:val="00315FEB"/>
    <w:rsid w:val="00321648"/>
    <w:rsid w:val="00326990"/>
    <w:rsid w:val="00330D7C"/>
    <w:rsid w:val="00331004"/>
    <w:rsid w:val="00337018"/>
    <w:rsid w:val="00337A3C"/>
    <w:rsid w:val="0034335C"/>
    <w:rsid w:val="003453C2"/>
    <w:rsid w:val="00360117"/>
    <w:rsid w:val="003614FD"/>
    <w:rsid w:val="0036162F"/>
    <w:rsid w:val="0037309A"/>
    <w:rsid w:val="00376959"/>
    <w:rsid w:val="00377405"/>
    <w:rsid w:val="003879F5"/>
    <w:rsid w:val="00397AA4"/>
    <w:rsid w:val="003A1954"/>
    <w:rsid w:val="003A22FD"/>
    <w:rsid w:val="003A6AD1"/>
    <w:rsid w:val="003A6C6D"/>
    <w:rsid w:val="003B0B92"/>
    <w:rsid w:val="003B6356"/>
    <w:rsid w:val="003C662A"/>
    <w:rsid w:val="003D09FA"/>
    <w:rsid w:val="003D3B96"/>
    <w:rsid w:val="003D6D6C"/>
    <w:rsid w:val="003F0BEF"/>
    <w:rsid w:val="004205D3"/>
    <w:rsid w:val="00421840"/>
    <w:rsid w:val="0042192E"/>
    <w:rsid w:val="00430B2B"/>
    <w:rsid w:val="00443EE0"/>
    <w:rsid w:val="0044618E"/>
    <w:rsid w:val="00450110"/>
    <w:rsid w:val="00452A06"/>
    <w:rsid w:val="00455065"/>
    <w:rsid w:val="004619E9"/>
    <w:rsid w:val="00462446"/>
    <w:rsid w:val="00466B3F"/>
    <w:rsid w:val="00472908"/>
    <w:rsid w:val="004808FE"/>
    <w:rsid w:val="004861F4"/>
    <w:rsid w:val="004875C0"/>
    <w:rsid w:val="00487751"/>
    <w:rsid w:val="004949F0"/>
    <w:rsid w:val="00496E79"/>
    <w:rsid w:val="004A470C"/>
    <w:rsid w:val="004B0C23"/>
    <w:rsid w:val="004D331D"/>
    <w:rsid w:val="004E29E5"/>
    <w:rsid w:val="004F347B"/>
    <w:rsid w:val="004F36EB"/>
    <w:rsid w:val="004F7BB9"/>
    <w:rsid w:val="00504798"/>
    <w:rsid w:val="00515505"/>
    <w:rsid w:val="00517E50"/>
    <w:rsid w:val="00525466"/>
    <w:rsid w:val="00534816"/>
    <w:rsid w:val="0053521B"/>
    <w:rsid w:val="00541830"/>
    <w:rsid w:val="0054733B"/>
    <w:rsid w:val="00562568"/>
    <w:rsid w:val="0056415D"/>
    <w:rsid w:val="00581D40"/>
    <w:rsid w:val="00583266"/>
    <w:rsid w:val="00584A16"/>
    <w:rsid w:val="005913C0"/>
    <w:rsid w:val="00592508"/>
    <w:rsid w:val="005A2EA1"/>
    <w:rsid w:val="005A4ABD"/>
    <w:rsid w:val="005A708F"/>
    <w:rsid w:val="005A7D6A"/>
    <w:rsid w:val="005B035B"/>
    <w:rsid w:val="005B6E85"/>
    <w:rsid w:val="005B711E"/>
    <w:rsid w:val="005C07DE"/>
    <w:rsid w:val="005C107E"/>
    <w:rsid w:val="005C337A"/>
    <w:rsid w:val="005C388D"/>
    <w:rsid w:val="005C6D6A"/>
    <w:rsid w:val="005D168E"/>
    <w:rsid w:val="005E78EC"/>
    <w:rsid w:val="005E7AED"/>
    <w:rsid w:val="00600EF7"/>
    <w:rsid w:val="00602E12"/>
    <w:rsid w:val="00610EC4"/>
    <w:rsid w:val="00613DB6"/>
    <w:rsid w:val="00630EA0"/>
    <w:rsid w:val="00634FA0"/>
    <w:rsid w:val="00644846"/>
    <w:rsid w:val="00646D9A"/>
    <w:rsid w:val="006501E9"/>
    <w:rsid w:val="00657C0A"/>
    <w:rsid w:val="00665679"/>
    <w:rsid w:val="00665D04"/>
    <w:rsid w:val="006700EE"/>
    <w:rsid w:val="0068527A"/>
    <w:rsid w:val="0068693A"/>
    <w:rsid w:val="006903BD"/>
    <w:rsid w:val="00691585"/>
    <w:rsid w:val="006A0AC1"/>
    <w:rsid w:val="006B47A5"/>
    <w:rsid w:val="006C221A"/>
    <w:rsid w:val="006D3807"/>
    <w:rsid w:val="006E3242"/>
    <w:rsid w:val="006E776E"/>
    <w:rsid w:val="00704B5B"/>
    <w:rsid w:val="00704BEE"/>
    <w:rsid w:val="00705AAD"/>
    <w:rsid w:val="007066AC"/>
    <w:rsid w:val="0071357F"/>
    <w:rsid w:val="007350AC"/>
    <w:rsid w:val="00747DB5"/>
    <w:rsid w:val="00750FF2"/>
    <w:rsid w:val="00751E8E"/>
    <w:rsid w:val="00767A38"/>
    <w:rsid w:val="007940ED"/>
    <w:rsid w:val="007A1CC9"/>
    <w:rsid w:val="007A7E77"/>
    <w:rsid w:val="007B1E41"/>
    <w:rsid w:val="007B7C74"/>
    <w:rsid w:val="007D1D81"/>
    <w:rsid w:val="007D2BA4"/>
    <w:rsid w:val="007D41DE"/>
    <w:rsid w:val="007D51C8"/>
    <w:rsid w:val="007E5AE3"/>
    <w:rsid w:val="007E6A87"/>
    <w:rsid w:val="007E7DF0"/>
    <w:rsid w:val="007F4F74"/>
    <w:rsid w:val="0080748D"/>
    <w:rsid w:val="00813A20"/>
    <w:rsid w:val="00814E72"/>
    <w:rsid w:val="008268E7"/>
    <w:rsid w:val="008414D8"/>
    <w:rsid w:val="0084282D"/>
    <w:rsid w:val="00845F8F"/>
    <w:rsid w:val="00850934"/>
    <w:rsid w:val="008515DB"/>
    <w:rsid w:val="008601CE"/>
    <w:rsid w:val="00863295"/>
    <w:rsid w:val="00884B0E"/>
    <w:rsid w:val="0089246D"/>
    <w:rsid w:val="0089249F"/>
    <w:rsid w:val="008B48C7"/>
    <w:rsid w:val="008B689A"/>
    <w:rsid w:val="008C5D6F"/>
    <w:rsid w:val="008C7D1D"/>
    <w:rsid w:val="008D07A8"/>
    <w:rsid w:val="008D7BAC"/>
    <w:rsid w:val="008E1E10"/>
    <w:rsid w:val="008F648F"/>
    <w:rsid w:val="008F7705"/>
    <w:rsid w:val="008F7C5C"/>
    <w:rsid w:val="00903DFC"/>
    <w:rsid w:val="00912522"/>
    <w:rsid w:val="00921EFE"/>
    <w:rsid w:val="00923043"/>
    <w:rsid w:val="00924C9A"/>
    <w:rsid w:val="00931CAD"/>
    <w:rsid w:val="009327B8"/>
    <w:rsid w:val="0093420B"/>
    <w:rsid w:val="00940153"/>
    <w:rsid w:val="00944C33"/>
    <w:rsid w:val="009469A9"/>
    <w:rsid w:val="00947B98"/>
    <w:rsid w:val="00961AF4"/>
    <w:rsid w:val="00985881"/>
    <w:rsid w:val="00993075"/>
    <w:rsid w:val="00994CDA"/>
    <w:rsid w:val="0099746C"/>
    <w:rsid w:val="009B2B85"/>
    <w:rsid w:val="009C35D2"/>
    <w:rsid w:val="009D10B0"/>
    <w:rsid w:val="009D15DA"/>
    <w:rsid w:val="009D6760"/>
    <w:rsid w:val="009D7534"/>
    <w:rsid w:val="009E0C19"/>
    <w:rsid w:val="009F2A79"/>
    <w:rsid w:val="00A02DA5"/>
    <w:rsid w:val="00A06BF1"/>
    <w:rsid w:val="00A11B5C"/>
    <w:rsid w:val="00A14811"/>
    <w:rsid w:val="00A20C0B"/>
    <w:rsid w:val="00A4312D"/>
    <w:rsid w:val="00A52CC1"/>
    <w:rsid w:val="00A62A65"/>
    <w:rsid w:val="00A80A79"/>
    <w:rsid w:val="00A860F8"/>
    <w:rsid w:val="00A87D17"/>
    <w:rsid w:val="00A93B8A"/>
    <w:rsid w:val="00A97EDF"/>
    <w:rsid w:val="00AA4991"/>
    <w:rsid w:val="00AB2A7B"/>
    <w:rsid w:val="00AB67CF"/>
    <w:rsid w:val="00AC0393"/>
    <w:rsid w:val="00AC66E7"/>
    <w:rsid w:val="00AD2F3F"/>
    <w:rsid w:val="00AD7AFA"/>
    <w:rsid w:val="00AE2BA0"/>
    <w:rsid w:val="00AF490F"/>
    <w:rsid w:val="00AF5B59"/>
    <w:rsid w:val="00B01D40"/>
    <w:rsid w:val="00B10172"/>
    <w:rsid w:val="00B159F1"/>
    <w:rsid w:val="00B26823"/>
    <w:rsid w:val="00B30D8E"/>
    <w:rsid w:val="00B3127D"/>
    <w:rsid w:val="00B31FBF"/>
    <w:rsid w:val="00B35079"/>
    <w:rsid w:val="00B42113"/>
    <w:rsid w:val="00B53C0A"/>
    <w:rsid w:val="00B60D62"/>
    <w:rsid w:val="00B82B54"/>
    <w:rsid w:val="00BA30A0"/>
    <w:rsid w:val="00BB4F4B"/>
    <w:rsid w:val="00BD02B4"/>
    <w:rsid w:val="00BD7600"/>
    <w:rsid w:val="00BE5C40"/>
    <w:rsid w:val="00BF07B0"/>
    <w:rsid w:val="00BF736E"/>
    <w:rsid w:val="00C017AF"/>
    <w:rsid w:val="00C0594B"/>
    <w:rsid w:val="00C16328"/>
    <w:rsid w:val="00C16EDF"/>
    <w:rsid w:val="00C31222"/>
    <w:rsid w:val="00C407E5"/>
    <w:rsid w:val="00C428DA"/>
    <w:rsid w:val="00C46F38"/>
    <w:rsid w:val="00C647D2"/>
    <w:rsid w:val="00C73D5E"/>
    <w:rsid w:val="00C74497"/>
    <w:rsid w:val="00C8634B"/>
    <w:rsid w:val="00C90952"/>
    <w:rsid w:val="00C91EB6"/>
    <w:rsid w:val="00C93695"/>
    <w:rsid w:val="00C93C4B"/>
    <w:rsid w:val="00CA2AF5"/>
    <w:rsid w:val="00CA2E03"/>
    <w:rsid w:val="00CC3DE7"/>
    <w:rsid w:val="00CE5D37"/>
    <w:rsid w:val="00CE7D34"/>
    <w:rsid w:val="00CF3B3E"/>
    <w:rsid w:val="00D002FC"/>
    <w:rsid w:val="00D02617"/>
    <w:rsid w:val="00D0440D"/>
    <w:rsid w:val="00D04556"/>
    <w:rsid w:val="00D11FEE"/>
    <w:rsid w:val="00D12AB1"/>
    <w:rsid w:val="00D20956"/>
    <w:rsid w:val="00D34661"/>
    <w:rsid w:val="00D52924"/>
    <w:rsid w:val="00D55830"/>
    <w:rsid w:val="00D57287"/>
    <w:rsid w:val="00D575FA"/>
    <w:rsid w:val="00D7196B"/>
    <w:rsid w:val="00D74D69"/>
    <w:rsid w:val="00D831F2"/>
    <w:rsid w:val="00D87889"/>
    <w:rsid w:val="00DA2D12"/>
    <w:rsid w:val="00DA6EA9"/>
    <w:rsid w:val="00DB615B"/>
    <w:rsid w:val="00DC6F0F"/>
    <w:rsid w:val="00DE1783"/>
    <w:rsid w:val="00DE1C6A"/>
    <w:rsid w:val="00DE5641"/>
    <w:rsid w:val="00DF3BEE"/>
    <w:rsid w:val="00DF4BF6"/>
    <w:rsid w:val="00E134A0"/>
    <w:rsid w:val="00E22965"/>
    <w:rsid w:val="00E33BC4"/>
    <w:rsid w:val="00E42E4A"/>
    <w:rsid w:val="00E52FEE"/>
    <w:rsid w:val="00E53559"/>
    <w:rsid w:val="00E642DF"/>
    <w:rsid w:val="00E72AC8"/>
    <w:rsid w:val="00E74E7D"/>
    <w:rsid w:val="00E756C4"/>
    <w:rsid w:val="00E82459"/>
    <w:rsid w:val="00E957F2"/>
    <w:rsid w:val="00EA6909"/>
    <w:rsid w:val="00EC1B32"/>
    <w:rsid w:val="00EC610C"/>
    <w:rsid w:val="00EC79C9"/>
    <w:rsid w:val="00ED0C67"/>
    <w:rsid w:val="00ED510D"/>
    <w:rsid w:val="00ED6A6F"/>
    <w:rsid w:val="00EF6B9E"/>
    <w:rsid w:val="00EF7B42"/>
    <w:rsid w:val="00F436A4"/>
    <w:rsid w:val="00F44D11"/>
    <w:rsid w:val="00F46D30"/>
    <w:rsid w:val="00F55A6A"/>
    <w:rsid w:val="00F61469"/>
    <w:rsid w:val="00F7442C"/>
    <w:rsid w:val="00F8349C"/>
    <w:rsid w:val="00F8380B"/>
    <w:rsid w:val="00F92809"/>
    <w:rsid w:val="00F93190"/>
    <w:rsid w:val="00F94415"/>
    <w:rsid w:val="00F94C0A"/>
    <w:rsid w:val="00F97AD4"/>
    <w:rsid w:val="00FA2EAC"/>
    <w:rsid w:val="00FA36C3"/>
    <w:rsid w:val="00FB1189"/>
    <w:rsid w:val="00FB18AF"/>
    <w:rsid w:val="00FB41C8"/>
    <w:rsid w:val="00FE336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AC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99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01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36011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2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2E0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924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4C9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61469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rsid w:val="00D7196B"/>
    <w:rPr>
      <w:szCs w:val="24"/>
    </w:rPr>
  </w:style>
  <w:style w:type="paragraph" w:styleId="ListParagraph">
    <w:name w:val="List Paragraph"/>
    <w:basedOn w:val="Normal"/>
    <w:uiPriority w:val="34"/>
    <w:qFormat/>
    <w:rsid w:val="00A4312D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92304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54733B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733B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aliases w:val="SUPERS,stylish,EN Footnote Reference,Footnote symbol,Footnote reference number,Footnote,Times 10 Point,Exposant 3 Point,Ref,de nota al pie,note TESI,CRP-Footnote Reference,MIP Footnote Reference,Footnote Reference Arial,number,BVI fnr"/>
    <w:basedOn w:val="DefaultParagraphFont"/>
    <w:unhideWhenUsed/>
    <w:qFormat/>
    <w:rsid w:val="0054733B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691585"/>
    <w:rPr>
      <w:color w:val="954F72"/>
      <w:u w:val="single"/>
    </w:rPr>
  </w:style>
  <w:style w:type="paragraph" w:customStyle="1" w:styleId="msonormal0">
    <w:name w:val="msonormal"/>
    <w:basedOn w:val="Normal"/>
    <w:rsid w:val="00691585"/>
    <w:pPr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Normal"/>
    <w:rsid w:val="00691585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al"/>
    <w:rsid w:val="00691585"/>
    <w:pPr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al"/>
    <w:rsid w:val="00691585"/>
    <w:pPr>
      <w:spacing w:before="100" w:beforeAutospacing="1" w:after="100" w:afterAutospacing="1"/>
    </w:pPr>
    <w:rPr>
      <w:b/>
      <w:bCs/>
      <w:szCs w:val="24"/>
    </w:rPr>
  </w:style>
  <w:style w:type="paragraph" w:customStyle="1" w:styleId="xl72">
    <w:name w:val="xl72"/>
    <w:basedOn w:val="Normal"/>
    <w:rsid w:val="00216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216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Normal"/>
    <w:rsid w:val="00216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Cs w:val="24"/>
    </w:rPr>
  </w:style>
  <w:style w:type="character" w:styleId="CommentReference">
    <w:name w:val="annotation reference"/>
    <w:basedOn w:val="DefaultParagraphFont"/>
    <w:rsid w:val="009342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42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420B"/>
  </w:style>
  <w:style w:type="paragraph" w:styleId="CommentSubject">
    <w:name w:val="annotation subject"/>
    <w:basedOn w:val="CommentText"/>
    <w:next w:val="CommentText"/>
    <w:link w:val="CommentSubjectChar"/>
    <w:rsid w:val="00934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420B"/>
    <w:rPr>
      <w:b/>
      <w:bCs/>
    </w:rPr>
  </w:style>
  <w:style w:type="character" w:styleId="Emphasis">
    <w:name w:val="Emphasis"/>
    <w:basedOn w:val="DefaultParagraphFont"/>
    <w:uiPriority w:val="99"/>
    <w:qFormat/>
    <w:rsid w:val="005C6D6A"/>
    <w:rPr>
      <w:rFonts w:ascii="Proxima Nova Rg" w:hAnsi="Proxima Nova Rg"/>
      <w:b/>
      <w:i w:val="0"/>
      <w:iCs/>
      <w:color w:val="0D0D0D" w:themeColor="text1" w:themeTint="F2"/>
      <w:sz w:val="20"/>
    </w:rPr>
  </w:style>
  <w:style w:type="paragraph" w:customStyle="1" w:styleId="BulletPoints">
    <w:name w:val="Bullet Points"/>
    <w:qFormat/>
    <w:rsid w:val="005C6D6A"/>
    <w:pPr>
      <w:numPr>
        <w:numId w:val="35"/>
      </w:numPr>
    </w:pPr>
    <w:rPr>
      <w:rFonts w:ascii="Proxima Nova Rg" w:eastAsiaTheme="minorHAnsi" w:hAnsi="Proxima Nova Rg" w:cstheme="minorBidi"/>
      <w:color w:val="000000" w:themeColor="text1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6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speeches/final-local-government-finance-settlement-2020-to-2021-written-stat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news/government-announces-new-funding-boost-for-counc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EC86-B61F-4EEA-95FB-69D77155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Links>
    <vt:vector size="6" baseType="variant">
      <vt:variant>
        <vt:i4>6225999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https://www.gov.uk/government/speeches/provisional-local-government-finance-settlement-2020-to-2021-statement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2020-12-21T12:59:00Z</dcterms:created>
  <dcterms:modified xsi:type="dcterms:W3CDTF">2020-12-21T12:59:00Z</dcterms:modified>
</cp:coreProperties>
</file>